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30D98" w14:textId="49F718A0" w:rsidR="00A714A4" w:rsidRPr="00A714A4" w:rsidRDefault="00DD02F0" w:rsidP="00A714A4">
      <w:pPr>
        <w:spacing w:after="80"/>
        <w:rPr>
          <w:b/>
          <w:bCs/>
          <w:color w:val="E4CC61"/>
          <w:spacing w:val="80"/>
          <w:sz w:val="18"/>
          <w:szCs w:val="18"/>
        </w:rPr>
      </w:pPr>
      <w:r w:rsidRPr="00F1653B">
        <w:rPr>
          <w:b/>
          <w:bCs/>
          <w:color w:val="5B6E7F"/>
          <w:sz w:val="20"/>
          <w:szCs w:val="20"/>
        </w:rPr>
        <w:t>20</w:t>
      </w:r>
      <w:r w:rsidR="00A714A4" w:rsidRPr="00F1653B">
        <w:rPr>
          <w:b/>
          <w:bCs/>
          <w:color w:val="5B6E7F"/>
          <w:sz w:val="20"/>
          <w:szCs w:val="20"/>
        </w:rPr>
        <w:t xml:space="preserve"> </w:t>
      </w:r>
      <w:r w:rsidR="0068066E" w:rsidRPr="00F1653B">
        <w:rPr>
          <w:b/>
          <w:bCs/>
          <w:color w:val="5B6E7F"/>
          <w:sz w:val="20"/>
          <w:szCs w:val="20"/>
        </w:rPr>
        <w:t>August</w:t>
      </w:r>
      <w:r w:rsidR="003744E5" w:rsidRPr="00F1653B">
        <w:rPr>
          <w:b/>
          <w:bCs/>
          <w:color w:val="5B6E7F"/>
          <w:sz w:val="20"/>
          <w:szCs w:val="20"/>
        </w:rPr>
        <w:t xml:space="preserve"> </w:t>
      </w:r>
      <w:r w:rsidR="00273108" w:rsidRPr="00F1653B">
        <w:rPr>
          <w:b/>
          <w:bCs/>
          <w:color w:val="5B6E7F"/>
          <w:sz w:val="20"/>
          <w:szCs w:val="20"/>
        </w:rPr>
        <w:t>2026</w:t>
      </w:r>
    </w:p>
    <w:p w14:paraId="1BD62D34" w14:textId="6A4714BA" w:rsidR="00166183" w:rsidRDefault="008C0E51">
      <w:pPr>
        <w:spacing w:before="200" w:after="80"/>
      </w:pPr>
      <w:r>
        <w:rPr>
          <w:b/>
          <w:bCs/>
          <w:color w:val="E4CC61"/>
          <w:spacing w:val="80"/>
          <w:sz w:val="18"/>
          <w:szCs w:val="18"/>
        </w:rPr>
        <w:t>ASX ANNOUNCEMENT</w:t>
      </w:r>
    </w:p>
    <w:p w14:paraId="4BD54DE8" w14:textId="77B203FF" w:rsidR="003C43DE" w:rsidRDefault="003C43DE" w:rsidP="003C43DE">
      <w:pPr>
        <w:keepLines/>
        <w:spacing w:after="80"/>
      </w:pPr>
      <w:r>
        <w:rPr>
          <w:b/>
          <w:color w:val="011631"/>
          <w:sz w:val="42"/>
        </w:rPr>
        <w:t xml:space="preserve">First Drill Results </w:t>
      </w:r>
      <w:r w:rsidR="00140809">
        <w:rPr>
          <w:b/>
          <w:color w:val="011631"/>
          <w:sz w:val="42"/>
        </w:rPr>
        <w:t>Demonstrate Scale and Grade at Jaws: 41.15m at 4.66g/t Gold</w:t>
      </w:r>
    </w:p>
    <w:p w14:paraId="1E407A54" w14:textId="61A3F9D7" w:rsidR="00DC07EF" w:rsidRPr="003C43DE" w:rsidRDefault="00DD02F0" w:rsidP="003C43DE">
      <w:pPr>
        <w:keepLines/>
        <w:spacing w:after="160" w:line="252" w:lineRule="auto"/>
      </w:pPr>
      <w:r>
        <w:rPr>
          <w:b/>
          <w:color w:val="5B6E7F"/>
          <w:sz w:val="24"/>
        </w:rPr>
        <w:t>I</w:t>
      </w:r>
      <w:r w:rsidR="003C43DE">
        <w:rPr>
          <w:b/>
          <w:color w:val="5B6E7F"/>
          <w:sz w:val="24"/>
        </w:rPr>
        <w:t>nclude</w:t>
      </w:r>
      <w:r>
        <w:rPr>
          <w:b/>
          <w:color w:val="5B6E7F"/>
          <w:sz w:val="24"/>
        </w:rPr>
        <w:t xml:space="preserve">s </w:t>
      </w:r>
      <w:r w:rsidR="003C43DE">
        <w:rPr>
          <w:b/>
          <w:color w:val="5B6E7F"/>
          <w:sz w:val="24"/>
        </w:rPr>
        <w:t>7.62m at 18.67g/t Au, with individual 1.52m samples grading up to 41.0g/t Au</w:t>
      </w:r>
    </w:p>
    <w:p w14:paraId="2C25C9B0" w14:textId="62BC4AFF" w:rsidR="00581442" w:rsidRDefault="00581442">
      <w:pPr>
        <w:spacing w:after="120"/>
        <w:jc w:val="both"/>
        <w:rPr>
          <w:kern w:val="2"/>
          <w:lang w:val="en-AU" w:eastAsia="en-AU"/>
          <w14:ligatures w14:val="standardContextual"/>
        </w:rPr>
      </w:pPr>
      <w:r>
        <w:rPr>
          <w:color w:val="5B6E7F"/>
          <w:sz w:val="21"/>
          <w:szCs w:val="21"/>
        </w:rPr>
        <w:t xml:space="preserve">Nunavut, Canada – </w:t>
      </w:r>
      <w:r>
        <w:rPr>
          <w:b/>
          <w:bCs/>
          <w:color w:val="011631"/>
          <w:sz w:val="21"/>
          <w:szCs w:val="21"/>
        </w:rPr>
        <w:t>Manhattan Gold Corporation Limited (ASX: MHC)</w:t>
      </w:r>
      <w:r>
        <w:rPr>
          <w:color w:val="333333"/>
          <w:sz w:val="21"/>
          <w:szCs w:val="21"/>
        </w:rPr>
        <w:t xml:space="preserve"> ('</w:t>
      </w:r>
      <w:r>
        <w:rPr>
          <w:b/>
          <w:bCs/>
          <w:color w:val="333333"/>
          <w:sz w:val="21"/>
          <w:szCs w:val="21"/>
        </w:rPr>
        <w:t>Manhattan</w:t>
      </w:r>
      <w:r>
        <w:rPr>
          <w:color w:val="333333"/>
          <w:sz w:val="21"/>
          <w:szCs w:val="21"/>
        </w:rPr>
        <w:t>’ or '</w:t>
      </w:r>
      <w:r>
        <w:rPr>
          <w:b/>
          <w:bCs/>
          <w:color w:val="333333"/>
          <w:sz w:val="21"/>
          <w:szCs w:val="21"/>
        </w:rPr>
        <w:t>the Company'</w:t>
      </w:r>
      <w:r>
        <w:rPr>
          <w:color w:val="333333"/>
          <w:sz w:val="21"/>
          <w:szCs w:val="21"/>
        </w:rPr>
        <w:t xml:space="preserve">) </w:t>
      </w:r>
      <w:r w:rsidR="003C43DE">
        <w:rPr>
          <w:color w:val="333333"/>
          <w:sz w:val="21"/>
          <w:szCs w:val="21"/>
        </w:rPr>
        <w:t xml:space="preserve">reports </w:t>
      </w:r>
      <w:r w:rsidR="003C43DE" w:rsidRPr="003C43DE">
        <w:rPr>
          <w:color w:val="333333"/>
          <w:sz w:val="21"/>
          <w:szCs w:val="21"/>
        </w:rPr>
        <w:t>exceptional first assay results from its maiden reverse circulation</w:t>
      </w:r>
      <w:r w:rsidR="00A75895">
        <w:rPr>
          <w:color w:val="333333"/>
          <w:sz w:val="21"/>
          <w:szCs w:val="21"/>
        </w:rPr>
        <w:t xml:space="preserve"> (RC)</w:t>
      </w:r>
      <w:r w:rsidR="003C43DE" w:rsidRPr="003C43DE">
        <w:rPr>
          <w:color w:val="333333"/>
          <w:sz w:val="21"/>
          <w:szCs w:val="21"/>
        </w:rPr>
        <w:t xml:space="preserve"> drilling program at the Jaws gold target within the Hook Lake Project. Drillhole JWS26006b intersected a wide, high-grade gold zone commencing at only 83.82m downhole, materially upgrading the </w:t>
      </w:r>
      <w:r w:rsidR="00A75895">
        <w:rPr>
          <w:color w:val="333333"/>
          <w:sz w:val="21"/>
          <w:szCs w:val="21"/>
        </w:rPr>
        <w:t xml:space="preserve">known </w:t>
      </w:r>
      <w:r w:rsidR="003C43DE" w:rsidRPr="003C43DE">
        <w:rPr>
          <w:color w:val="333333"/>
          <w:sz w:val="21"/>
          <w:szCs w:val="21"/>
        </w:rPr>
        <w:t>scale and grade demonstrated by historic drilling</w:t>
      </w:r>
      <w:r>
        <w:rPr>
          <w:color w:val="333333"/>
          <w:sz w:val="21"/>
          <w:szCs w:val="21"/>
        </w:rPr>
        <w:t>.</w:t>
      </w:r>
    </w:p>
    <w:p w14:paraId="6F436918" w14:textId="77777777" w:rsidR="00166183" w:rsidRDefault="008C0E51" w:rsidP="006E027A">
      <w:pPr>
        <w:pStyle w:val="Heading1"/>
        <w:spacing w:after="0"/>
      </w:pPr>
      <w:r>
        <w:t>Key Highlights</w:t>
      </w:r>
    </w:p>
    <w:p w14:paraId="08239E9B" w14:textId="77777777" w:rsidR="00166183" w:rsidRDefault="00166183" w:rsidP="006E027A">
      <w:pPr>
        <w:pBdr>
          <w:bottom w:val="single" w:sz="12" w:space="1" w:color="E4CC61"/>
        </w:pBdr>
      </w:pPr>
    </w:p>
    <w:p w14:paraId="0DDED161" w14:textId="081494C4" w:rsidR="009A47F0" w:rsidRPr="009A47F0" w:rsidRDefault="000F5920" w:rsidP="009A47F0">
      <w:pPr>
        <w:pStyle w:val="ListParagraph"/>
        <w:numPr>
          <w:ilvl w:val="0"/>
          <w:numId w:val="37"/>
        </w:numPr>
        <w:spacing w:before="120" w:after="60" w:line="360" w:lineRule="auto"/>
        <w:ind w:left="357" w:hanging="357"/>
        <w:jc w:val="both"/>
        <w:rPr>
          <w:sz w:val="21"/>
          <w:szCs w:val="21"/>
        </w:rPr>
      </w:pPr>
      <w:r w:rsidRPr="000F5920">
        <w:rPr>
          <w:b/>
          <w:bCs/>
          <w:sz w:val="21"/>
          <w:szCs w:val="21"/>
        </w:rPr>
        <w:t xml:space="preserve">First </w:t>
      </w:r>
      <w:r w:rsidR="00487D92">
        <w:rPr>
          <w:b/>
          <w:bCs/>
          <w:sz w:val="21"/>
          <w:szCs w:val="21"/>
        </w:rPr>
        <w:t>a</w:t>
      </w:r>
      <w:r w:rsidRPr="000F5920">
        <w:rPr>
          <w:b/>
          <w:bCs/>
          <w:sz w:val="21"/>
          <w:szCs w:val="21"/>
        </w:rPr>
        <w:t xml:space="preserve">ssays </w:t>
      </w:r>
      <w:r w:rsidR="00487D92">
        <w:rPr>
          <w:b/>
          <w:bCs/>
          <w:sz w:val="21"/>
          <w:szCs w:val="21"/>
        </w:rPr>
        <w:t>r</w:t>
      </w:r>
      <w:r w:rsidRPr="000F5920">
        <w:rPr>
          <w:b/>
          <w:bCs/>
          <w:sz w:val="21"/>
          <w:szCs w:val="21"/>
        </w:rPr>
        <w:t xml:space="preserve">eveal </w:t>
      </w:r>
      <w:r w:rsidR="00487D92">
        <w:rPr>
          <w:b/>
          <w:bCs/>
          <w:sz w:val="21"/>
          <w:szCs w:val="21"/>
        </w:rPr>
        <w:t>h</w:t>
      </w:r>
      <w:r w:rsidRPr="000F5920">
        <w:rPr>
          <w:b/>
          <w:bCs/>
          <w:sz w:val="21"/>
          <w:szCs w:val="21"/>
        </w:rPr>
        <w:t>igh-</w:t>
      </w:r>
      <w:r w:rsidR="00487D92">
        <w:rPr>
          <w:b/>
          <w:bCs/>
          <w:sz w:val="21"/>
          <w:szCs w:val="21"/>
        </w:rPr>
        <w:t>g</w:t>
      </w:r>
      <w:r w:rsidRPr="000F5920">
        <w:rPr>
          <w:b/>
          <w:bCs/>
          <w:sz w:val="21"/>
          <w:szCs w:val="21"/>
        </w:rPr>
        <w:t xml:space="preserve">rade </w:t>
      </w:r>
      <w:r w:rsidR="00487D92">
        <w:rPr>
          <w:b/>
          <w:bCs/>
          <w:sz w:val="21"/>
          <w:szCs w:val="21"/>
        </w:rPr>
        <w:t>g</w:t>
      </w:r>
      <w:r w:rsidRPr="000F5920">
        <w:rPr>
          <w:b/>
          <w:bCs/>
          <w:sz w:val="21"/>
          <w:szCs w:val="21"/>
        </w:rPr>
        <w:t>old at Jaws</w:t>
      </w:r>
      <w:r w:rsidR="00CA7622" w:rsidRPr="00CA7622">
        <w:rPr>
          <w:b/>
          <w:bCs/>
          <w:sz w:val="21"/>
          <w:szCs w:val="21"/>
        </w:rPr>
        <w:t>:</w:t>
      </w:r>
      <w:r w:rsidR="00CA7622">
        <w:rPr>
          <w:sz w:val="21"/>
          <w:szCs w:val="21"/>
        </w:rPr>
        <w:t xml:space="preserve"> </w:t>
      </w:r>
      <w:r w:rsidR="009A47F0" w:rsidRPr="00334FA1">
        <w:rPr>
          <w:sz w:val="21"/>
          <w:szCs w:val="21"/>
        </w:rPr>
        <w:t xml:space="preserve">The </w:t>
      </w:r>
      <w:r w:rsidR="009A47F0" w:rsidRPr="00A940B5">
        <w:rPr>
          <w:sz w:val="21"/>
          <w:szCs w:val="21"/>
        </w:rPr>
        <w:t>first four drillholes</w:t>
      </w:r>
      <w:r w:rsidR="009A47F0" w:rsidRPr="00334FA1">
        <w:rPr>
          <w:sz w:val="21"/>
          <w:szCs w:val="21"/>
        </w:rPr>
        <w:t xml:space="preserve"> of th</w:t>
      </w:r>
      <w:r w:rsidR="00140809">
        <w:rPr>
          <w:sz w:val="21"/>
          <w:szCs w:val="21"/>
        </w:rPr>
        <w:t>e</w:t>
      </w:r>
      <w:r w:rsidR="009A47F0" w:rsidRPr="00334FA1">
        <w:rPr>
          <w:sz w:val="21"/>
          <w:szCs w:val="21"/>
        </w:rPr>
        <w:t xml:space="preserve"> program </w:t>
      </w:r>
      <w:r w:rsidR="00140809">
        <w:rPr>
          <w:sz w:val="21"/>
          <w:szCs w:val="21"/>
        </w:rPr>
        <w:t>confirm a broad gold system, with JWS26006b delivering standout wide, high-grade intercept</w:t>
      </w:r>
      <w:r w:rsidR="00482CD9">
        <w:rPr>
          <w:sz w:val="21"/>
          <w:szCs w:val="21"/>
        </w:rPr>
        <w:t>s</w:t>
      </w:r>
      <w:r w:rsidR="009A47F0" w:rsidRPr="00334FA1">
        <w:rPr>
          <w:sz w:val="21"/>
          <w:szCs w:val="21"/>
        </w:rPr>
        <w:t>:</w:t>
      </w:r>
    </w:p>
    <w:p w14:paraId="30854B04" w14:textId="4047C405" w:rsidR="00202FC7" w:rsidRPr="00334FA1" w:rsidRDefault="001A49E8" w:rsidP="00137584">
      <w:pPr>
        <w:pStyle w:val="ListParagraph"/>
        <w:numPr>
          <w:ilvl w:val="1"/>
          <w:numId w:val="37"/>
        </w:numPr>
        <w:spacing w:before="120" w:after="60" w:line="360" w:lineRule="auto"/>
        <w:jc w:val="both"/>
        <w:rPr>
          <w:sz w:val="21"/>
          <w:szCs w:val="21"/>
        </w:rPr>
      </w:pPr>
      <w:r>
        <w:rPr>
          <w:sz w:val="21"/>
          <w:szCs w:val="21"/>
        </w:rPr>
        <w:t xml:space="preserve">JWS26006b returned an </w:t>
      </w:r>
      <w:r w:rsidR="00644F01">
        <w:rPr>
          <w:sz w:val="21"/>
          <w:szCs w:val="21"/>
        </w:rPr>
        <w:t>exceptional result</w:t>
      </w:r>
      <w:r>
        <w:rPr>
          <w:sz w:val="21"/>
          <w:szCs w:val="21"/>
        </w:rPr>
        <w:t xml:space="preserve"> from the main shear zone at Jaws</w:t>
      </w:r>
      <w:r w:rsidR="00AA6C40" w:rsidRPr="00334FA1">
        <w:rPr>
          <w:sz w:val="21"/>
          <w:szCs w:val="21"/>
        </w:rPr>
        <w:t>:</w:t>
      </w:r>
    </w:p>
    <w:p w14:paraId="338CD00C" w14:textId="22EC463B" w:rsidR="00202FC7" w:rsidRPr="00334FA1" w:rsidRDefault="00D4461A" w:rsidP="00137584">
      <w:pPr>
        <w:pStyle w:val="ListParagraph"/>
        <w:numPr>
          <w:ilvl w:val="2"/>
          <w:numId w:val="37"/>
        </w:numPr>
        <w:spacing w:after="60" w:line="360" w:lineRule="auto"/>
        <w:jc w:val="both"/>
        <w:rPr>
          <w:sz w:val="21"/>
          <w:szCs w:val="21"/>
        </w:rPr>
      </w:pPr>
      <w:r w:rsidRPr="004573C0">
        <w:rPr>
          <w:b/>
          <w:sz w:val="21"/>
        </w:rPr>
        <w:t>7.62</w:t>
      </w:r>
      <w:r w:rsidR="00202FC7" w:rsidRPr="004573C0">
        <w:rPr>
          <w:b/>
          <w:sz w:val="21"/>
        </w:rPr>
        <w:t xml:space="preserve">m @ </w:t>
      </w:r>
      <w:r w:rsidRPr="004573C0">
        <w:rPr>
          <w:b/>
          <w:sz w:val="21"/>
        </w:rPr>
        <w:t>18.67</w:t>
      </w:r>
      <w:r w:rsidR="00202FC7" w:rsidRPr="004573C0">
        <w:rPr>
          <w:b/>
          <w:sz w:val="21"/>
        </w:rPr>
        <w:t xml:space="preserve">g/t Au from </w:t>
      </w:r>
      <w:r w:rsidRPr="004573C0">
        <w:rPr>
          <w:b/>
          <w:sz w:val="21"/>
        </w:rPr>
        <w:t>85.34</w:t>
      </w:r>
      <w:r w:rsidR="0060170C" w:rsidRPr="004573C0">
        <w:rPr>
          <w:b/>
          <w:sz w:val="21"/>
        </w:rPr>
        <w:t>m</w:t>
      </w:r>
      <w:r w:rsidR="00202FC7" w:rsidRPr="004573C0">
        <w:rPr>
          <w:sz w:val="21"/>
        </w:rPr>
        <w:t xml:space="preserve"> in JWS2600</w:t>
      </w:r>
      <w:r w:rsidR="0060170C" w:rsidRPr="004573C0">
        <w:rPr>
          <w:sz w:val="21"/>
        </w:rPr>
        <w:t>6b</w:t>
      </w:r>
      <w:r w:rsidR="00202FC7" w:rsidRPr="00334FA1">
        <w:rPr>
          <w:sz w:val="21"/>
        </w:rPr>
        <w:t xml:space="preserve">, </w:t>
      </w:r>
      <w:r w:rsidR="00B67D39">
        <w:rPr>
          <w:b/>
          <w:sz w:val="21"/>
        </w:rPr>
        <w:t>within the main shear zone</w:t>
      </w:r>
      <w:r>
        <w:rPr>
          <w:b/>
          <w:sz w:val="21"/>
        </w:rPr>
        <w:t xml:space="preserve"> that returned </w:t>
      </w:r>
      <w:r w:rsidR="00E0272A">
        <w:rPr>
          <w:b/>
          <w:sz w:val="21"/>
        </w:rPr>
        <w:t>41.15m @ 4.66g/t Au from 83.82m</w:t>
      </w:r>
    </w:p>
    <w:p w14:paraId="3C163B12" w14:textId="74CCFB5E" w:rsidR="00202FC7" w:rsidRPr="004573C0" w:rsidRDefault="00DD02F0" w:rsidP="00137584">
      <w:pPr>
        <w:pStyle w:val="ListParagraph"/>
        <w:numPr>
          <w:ilvl w:val="2"/>
          <w:numId w:val="37"/>
        </w:numPr>
        <w:spacing w:after="60" w:line="360" w:lineRule="auto"/>
        <w:jc w:val="both"/>
        <w:rPr>
          <w:sz w:val="21"/>
          <w:szCs w:val="21"/>
        </w:rPr>
      </w:pPr>
      <w:r w:rsidRPr="004573C0">
        <w:rPr>
          <w:bCs/>
          <w:sz w:val="21"/>
        </w:rPr>
        <w:t>Exceptional high-g</w:t>
      </w:r>
      <w:r w:rsidR="00A90693" w:rsidRPr="004573C0">
        <w:rPr>
          <w:bCs/>
          <w:sz w:val="21"/>
        </w:rPr>
        <w:t xml:space="preserve">rade </w:t>
      </w:r>
      <w:r w:rsidR="00941AA3" w:rsidRPr="004573C0">
        <w:rPr>
          <w:bCs/>
          <w:sz w:val="21"/>
        </w:rPr>
        <w:t>i</w:t>
      </w:r>
      <w:r w:rsidR="00102286" w:rsidRPr="004573C0">
        <w:rPr>
          <w:bCs/>
          <w:sz w:val="21"/>
        </w:rPr>
        <w:t xml:space="preserve">ndividual </w:t>
      </w:r>
      <w:r w:rsidR="009913A2" w:rsidRPr="004573C0">
        <w:rPr>
          <w:bCs/>
          <w:sz w:val="21"/>
        </w:rPr>
        <w:t>samples</w:t>
      </w:r>
      <w:r w:rsidR="009913A2" w:rsidRPr="004573C0">
        <w:rPr>
          <w:b/>
          <w:sz w:val="21"/>
        </w:rPr>
        <w:t xml:space="preserve"> </w:t>
      </w:r>
      <w:r w:rsidR="009913A2" w:rsidRPr="004573C0">
        <w:rPr>
          <w:bCs/>
          <w:sz w:val="21"/>
        </w:rPr>
        <w:t>of</w:t>
      </w:r>
      <w:r w:rsidR="009913A2" w:rsidRPr="004573C0">
        <w:rPr>
          <w:b/>
          <w:sz w:val="21"/>
        </w:rPr>
        <w:t xml:space="preserve"> 1.52m @ </w:t>
      </w:r>
      <w:r w:rsidR="00D4461A" w:rsidRPr="004573C0">
        <w:rPr>
          <w:b/>
          <w:sz w:val="21"/>
        </w:rPr>
        <w:t>33.40</w:t>
      </w:r>
      <w:r w:rsidR="009913A2" w:rsidRPr="004573C0">
        <w:rPr>
          <w:b/>
          <w:sz w:val="21"/>
        </w:rPr>
        <w:t xml:space="preserve">g/t Au from </w:t>
      </w:r>
      <w:r w:rsidR="00D4461A" w:rsidRPr="004573C0">
        <w:rPr>
          <w:b/>
          <w:sz w:val="21"/>
        </w:rPr>
        <w:t>86.87</w:t>
      </w:r>
      <w:r w:rsidR="009913A2" w:rsidRPr="004573C0">
        <w:rPr>
          <w:b/>
          <w:sz w:val="21"/>
        </w:rPr>
        <w:t>m</w:t>
      </w:r>
      <w:r w:rsidR="004573C0" w:rsidRPr="004573C0">
        <w:rPr>
          <w:b/>
          <w:sz w:val="21"/>
        </w:rPr>
        <w:t xml:space="preserve"> </w:t>
      </w:r>
      <w:r w:rsidR="004573C0" w:rsidRPr="004573C0">
        <w:rPr>
          <w:bCs/>
          <w:sz w:val="21"/>
        </w:rPr>
        <w:t>and</w:t>
      </w:r>
      <w:r w:rsidR="004573C0" w:rsidRPr="004573C0">
        <w:rPr>
          <w:b/>
          <w:sz w:val="21"/>
        </w:rPr>
        <w:t xml:space="preserve"> 1.52m @ 41.0g/t Au from 89.92m</w:t>
      </w:r>
    </w:p>
    <w:p w14:paraId="77ADE024" w14:textId="382007BE" w:rsidR="00B67D39" w:rsidRPr="009A47F0" w:rsidRDefault="00B67D39" w:rsidP="009A47F0">
      <w:pPr>
        <w:pStyle w:val="ListParagraph"/>
        <w:numPr>
          <w:ilvl w:val="2"/>
          <w:numId w:val="37"/>
        </w:numPr>
        <w:spacing w:after="60" w:line="360" w:lineRule="auto"/>
        <w:jc w:val="both"/>
        <w:rPr>
          <w:sz w:val="21"/>
          <w:szCs w:val="21"/>
        </w:rPr>
      </w:pPr>
      <w:r w:rsidRPr="00A51892">
        <w:rPr>
          <w:bCs/>
          <w:sz w:val="21"/>
        </w:rPr>
        <w:t>The drillhole ended with</w:t>
      </w:r>
      <w:r>
        <w:rPr>
          <w:b/>
          <w:sz w:val="21"/>
        </w:rPr>
        <w:t xml:space="preserve"> </w:t>
      </w:r>
      <w:r w:rsidR="00A51892">
        <w:rPr>
          <w:b/>
          <w:sz w:val="21"/>
        </w:rPr>
        <w:t>1</w:t>
      </w:r>
      <w:r w:rsidR="00A51892" w:rsidRPr="00A51892">
        <w:rPr>
          <w:b/>
          <w:sz w:val="21"/>
        </w:rPr>
        <w:t xml:space="preserve">.52m @ </w:t>
      </w:r>
      <w:r w:rsidR="00D52305" w:rsidRPr="00A51892">
        <w:rPr>
          <w:b/>
          <w:sz w:val="21"/>
        </w:rPr>
        <w:t>0.31</w:t>
      </w:r>
      <w:r w:rsidRPr="00A51892">
        <w:rPr>
          <w:b/>
          <w:sz w:val="21"/>
        </w:rPr>
        <w:t xml:space="preserve">g/t Au from </w:t>
      </w:r>
      <w:r w:rsidR="00AD783C" w:rsidRPr="00A51892">
        <w:rPr>
          <w:b/>
          <w:sz w:val="21"/>
        </w:rPr>
        <w:t>199.64m</w:t>
      </w:r>
      <w:r w:rsidR="00C9349E">
        <w:rPr>
          <w:b/>
          <w:sz w:val="21"/>
        </w:rPr>
        <w:t xml:space="preserve"> </w:t>
      </w:r>
      <w:r w:rsidR="00C9349E" w:rsidRPr="00A51892">
        <w:rPr>
          <w:bCs/>
          <w:sz w:val="21"/>
        </w:rPr>
        <w:t>– a</w:t>
      </w:r>
      <w:r w:rsidR="00C9349E">
        <w:rPr>
          <w:b/>
          <w:sz w:val="21"/>
        </w:rPr>
        <w:t xml:space="preserve"> new zone of gold mineralisation </w:t>
      </w:r>
      <w:r w:rsidR="00C9349E" w:rsidRPr="00A51892">
        <w:rPr>
          <w:bCs/>
          <w:sz w:val="21"/>
        </w:rPr>
        <w:t>to be followed up on</w:t>
      </w:r>
      <w:r w:rsidR="00D6298C" w:rsidRPr="00A51892">
        <w:rPr>
          <w:bCs/>
          <w:sz w:val="21"/>
        </w:rPr>
        <w:t xml:space="preserve"> below historic drilling</w:t>
      </w:r>
    </w:p>
    <w:p w14:paraId="15708529" w14:textId="3EF1B62B" w:rsidR="009A47F0" w:rsidRPr="00334FA1" w:rsidRDefault="009A47F0" w:rsidP="00137584">
      <w:pPr>
        <w:pStyle w:val="ListParagraph"/>
        <w:numPr>
          <w:ilvl w:val="1"/>
          <w:numId w:val="37"/>
        </w:numPr>
        <w:spacing w:after="60" w:line="360" w:lineRule="auto"/>
        <w:jc w:val="both"/>
        <w:rPr>
          <w:sz w:val="21"/>
          <w:szCs w:val="21"/>
        </w:rPr>
      </w:pPr>
      <w:r w:rsidRPr="00334FA1">
        <w:rPr>
          <w:sz w:val="21"/>
        </w:rPr>
        <w:t>JWS26002</w:t>
      </w:r>
      <w:r>
        <w:rPr>
          <w:sz w:val="21"/>
        </w:rPr>
        <w:t xml:space="preserve"> returned </w:t>
      </w:r>
      <w:r w:rsidRPr="00334FA1">
        <w:rPr>
          <w:b/>
          <w:sz w:val="21"/>
        </w:rPr>
        <w:t>9.15m @ 1.99g/t Au from 153.92m</w:t>
      </w:r>
      <w:r w:rsidRPr="009A47F0">
        <w:rPr>
          <w:sz w:val="21"/>
        </w:rPr>
        <w:t>, confirming down-dip continuation of a historic footwall vein</w:t>
      </w:r>
    </w:p>
    <w:p w14:paraId="18B12D92" w14:textId="34178B04" w:rsidR="009A47F0" w:rsidRPr="00334FA1" w:rsidRDefault="009A47F0" w:rsidP="009A47F0">
      <w:pPr>
        <w:pStyle w:val="ListParagraph"/>
        <w:numPr>
          <w:ilvl w:val="1"/>
          <w:numId w:val="37"/>
        </w:numPr>
        <w:spacing w:after="60" w:line="360" w:lineRule="auto"/>
        <w:jc w:val="both"/>
        <w:rPr>
          <w:sz w:val="21"/>
          <w:szCs w:val="21"/>
        </w:rPr>
      </w:pPr>
      <w:r w:rsidRPr="00334FA1">
        <w:rPr>
          <w:sz w:val="21"/>
        </w:rPr>
        <w:t>JWS26003</w:t>
      </w:r>
      <w:r>
        <w:rPr>
          <w:sz w:val="21"/>
        </w:rPr>
        <w:t xml:space="preserve"> returned </w:t>
      </w:r>
      <w:r w:rsidRPr="00334FA1">
        <w:rPr>
          <w:b/>
          <w:sz w:val="21"/>
        </w:rPr>
        <w:t>9.15m @ 1.73g/t Au from 35.05m</w:t>
      </w:r>
      <w:r w:rsidRPr="00334FA1">
        <w:rPr>
          <w:sz w:val="21"/>
        </w:rPr>
        <w:t>, confirming additional near-surface gold mineralisation</w:t>
      </w:r>
      <w:r>
        <w:rPr>
          <w:sz w:val="21"/>
        </w:rPr>
        <w:t xml:space="preserve"> including up to </w:t>
      </w:r>
      <w:r w:rsidRPr="00020063">
        <w:rPr>
          <w:b/>
          <w:bCs/>
          <w:sz w:val="21"/>
        </w:rPr>
        <w:t>1.52m @ 4.13g/t Au</w:t>
      </w:r>
    </w:p>
    <w:p w14:paraId="3E512D75" w14:textId="2C83C893" w:rsidR="009A47F0" w:rsidRPr="009A47F0" w:rsidRDefault="009A47F0" w:rsidP="009A47F0">
      <w:pPr>
        <w:pStyle w:val="ListParagraph"/>
        <w:numPr>
          <w:ilvl w:val="1"/>
          <w:numId w:val="37"/>
        </w:numPr>
        <w:spacing w:after="60" w:line="360" w:lineRule="auto"/>
        <w:jc w:val="both"/>
        <w:rPr>
          <w:sz w:val="21"/>
          <w:szCs w:val="21"/>
        </w:rPr>
      </w:pPr>
      <w:r w:rsidRPr="00334FA1">
        <w:rPr>
          <w:sz w:val="21"/>
        </w:rPr>
        <w:t>JWS26001</w:t>
      </w:r>
      <w:r>
        <w:rPr>
          <w:sz w:val="21"/>
        </w:rPr>
        <w:t xml:space="preserve"> confirmed </w:t>
      </w:r>
      <w:r w:rsidRPr="009A47F0">
        <w:rPr>
          <w:b/>
          <w:bCs/>
          <w:sz w:val="21"/>
        </w:rPr>
        <w:t>br</w:t>
      </w:r>
      <w:r w:rsidRPr="00334FA1">
        <w:rPr>
          <w:b/>
          <w:sz w:val="21"/>
        </w:rPr>
        <w:t>oad gold mineralisation</w:t>
      </w:r>
      <w:r w:rsidRPr="00334FA1">
        <w:rPr>
          <w:sz w:val="21"/>
        </w:rPr>
        <w:t xml:space="preserve">, with </w:t>
      </w:r>
      <w:r w:rsidRPr="00334FA1">
        <w:rPr>
          <w:b/>
          <w:sz w:val="21"/>
        </w:rPr>
        <w:t>79.25m @ 0.78g/t Au from 38.10m</w:t>
      </w:r>
      <w:r w:rsidRPr="00334FA1">
        <w:rPr>
          <w:sz w:val="21"/>
        </w:rPr>
        <w:t xml:space="preserve"> </w:t>
      </w:r>
      <w:r>
        <w:rPr>
          <w:sz w:val="21"/>
        </w:rPr>
        <w:t xml:space="preserve">including </w:t>
      </w:r>
      <w:r w:rsidRPr="00365C4B">
        <w:rPr>
          <w:b/>
          <w:bCs/>
          <w:sz w:val="21"/>
        </w:rPr>
        <w:t>33.53m @ 1.04g/t Au</w:t>
      </w:r>
    </w:p>
    <w:p w14:paraId="0C221E53" w14:textId="60545949" w:rsidR="00106EA5" w:rsidRPr="004B4B0C" w:rsidRDefault="009A47F0" w:rsidP="00106EA5">
      <w:pPr>
        <w:pStyle w:val="ListParagraph"/>
        <w:numPr>
          <w:ilvl w:val="0"/>
          <w:numId w:val="1"/>
        </w:numPr>
        <w:spacing w:before="120" w:after="60" w:line="360" w:lineRule="auto"/>
        <w:ind w:left="357" w:hanging="357"/>
        <w:jc w:val="both"/>
        <w:rPr>
          <w:sz w:val="21"/>
          <w:szCs w:val="21"/>
        </w:rPr>
      </w:pPr>
      <w:r w:rsidRPr="004B4B0C">
        <w:rPr>
          <w:b/>
          <w:sz w:val="21"/>
        </w:rPr>
        <w:t>Material</w:t>
      </w:r>
      <w:r w:rsidR="000C2FA4" w:rsidRPr="004B4B0C">
        <w:rPr>
          <w:b/>
          <w:sz w:val="21"/>
        </w:rPr>
        <w:t xml:space="preserve"> </w:t>
      </w:r>
      <w:r w:rsidR="009913A2" w:rsidRPr="004B4B0C">
        <w:rPr>
          <w:b/>
          <w:sz w:val="21"/>
        </w:rPr>
        <w:t xml:space="preserve">upside </w:t>
      </w:r>
      <w:r w:rsidR="00456E65" w:rsidRPr="004B4B0C">
        <w:rPr>
          <w:b/>
          <w:sz w:val="21"/>
        </w:rPr>
        <w:t>compared to</w:t>
      </w:r>
      <w:r w:rsidR="009913A2" w:rsidRPr="004B4B0C">
        <w:rPr>
          <w:b/>
          <w:sz w:val="21"/>
        </w:rPr>
        <w:t xml:space="preserve"> historic drilling</w:t>
      </w:r>
      <w:r w:rsidR="006068A5" w:rsidRPr="004B4B0C">
        <w:rPr>
          <w:b/>
          <w:sz w:val="21"/>
        </w:rPr>
        <w:t xml:space="preserve">: </w:t>
      </w:r>
      <w:r w:rsidR="003F2966" w:rsidRPr="004B4B0C">
        <w:rPr>
          <w:bCs/>
          <w:sz w:val="21"/>
        </w:rPr>
        <w:t xml:space="preserve">JWS26006b returned higher grades within a thicker mineralised zone than </w:t>
      </w:r>
      <w:r w:rsidR="004B4B0C" w:rsidRPr="004B4B0C">
        <w:rPr>
          <w:bCs/>
          <w:sz w:val="21"/>
        </w:rPr>
        <w:t>the</w:t>
      </w:r>
      <w:r w:rsidRPr="004B4B0C">
        <w:rPr>
          <w:bCs/>
          <w:sz w:val="21"/>
        </w:rPr>
        <w:t xml:space="preserve"> </w:t>
      </w:r>
      <w:r w:rsidR="003F2966" w:rsidRPr="004B4B0C">
        <w:rPr>
          <w:bCs/>
          <w:sz w:val="21"/>
        </w:rPr>
        <w:t xml:space="preserve">historic </w:t>
      </w:r>
      <w:r w:rsidR="004B4B0C" w:rsidRPr="004B4B0C">
        <w:rPr>
          <w:bCs/>
          <w:sz w:val="21"/>
        </w:rPr>
        <w:t>drillhole</w:t>
      </w:r>
      <w:r w:rsidR="003F2966" w:rsidRPr="004B4B0C">
        <w:rPr>
          <w:bCs/>
          <w:sz w:val="21"/>
        </w:rPr>
        <w:t xml:space="preserve"> </w:t>
      </w:r>
      <w:r w:rsidR="004B4B0C" w:rsidRPr="004B4B0C">
        <w:rPr>
          <w:bCs/>
          <w:sz w:val="21"/>
        </w:rPr>
        <w:t>at</w:t>
      </w:r>
      <w:r w:rsidR="000C2FA4" w:rsidRPr="004B4B0C">
        <w:rPr>
          <w:bCs/>
          <w:sz w:val="21"/>
        </w:rPr>
        <w:t xml:space="preserve"> this </w:t>
      </w:r>
      <w:r w:rsidR="004B4B0C" w:rsidRPr="004B4B0C">
        <w:rPr>
          <w:bCs/>
          <w:sz w:val="21"/>
        </w:rPr>
        <w:t>section</w:t>
      </w:r>
      <w:r w:rsidR="000C2FA4" w:rsidRPr="004B4B0C">
        <w:rPr>
          <w:bCs/>
          <w:sz w:val="21"/>
        </w:rPr>
        <w:t xml:space="preserve"> </w:t>
      </w:r>
      <w:r w:rsidR="004B2185" w:rsidRPr="004B4B0C">
        <w:rPr>
          <w:bCs/>
          <w:sz w:val="21"/>
        </w:rPr>
        <w:t>along</w:t>
      </w:r>
      <w:r w:rsidR="000C2FA4" w:rsidRPr="004B4B0C">
        <w:rPr>
          <w:bCs/>
          <w:sz w:val="21"/>
        </w:rPr>
        <w:t xml:space="preserve"> the </w:t>
      </w:r>
      <w:r w:rsidR="004B2185" w:rsidRPr="004B4B0C">
        <w:rPr>
          <w:bCs/>
          <w:sz w:val="21"/>
        </w:rPr>
        <w:t xml:space="preserve">extensive </w:t>
      </w:r>
      <w:r w:rsidR="000C2FA4" w:rsidRPr="004B4B0C">
        <w:rPr>
          <w:bCs/>
          <w:sz w:val="21"/>
        </w:rPr>
        <w:t>shear zone</w:t>
      </w:r>
      <w:r w:rsidR="00004C0C" w:rsidRPr="004B4B0C">
        <w:rPr>
          <w:bCs/>
          <w:sz w:val="21"/>
        </w:rPr>
        <w:t xml:space="preserve">, highlighting </w:t>
      </w:r>
      <w:r w:rsidRPr="004B4B0C">
        <w:rPr>
          <w:bCs/>
          <w:sz w:val="21"/>
        </w:rPr>
        <w:t xml:space="preserve">the </w:t>
      </w:r>
      <w:r w:rsidR="00004C0C" w:rsidRPr="004B4B0C">
        <w:rPr>
          <w:bCs/>
          <w:sz w:val="21"/>
        </w:rPr>
        <w:t xml:space="preserve">exceptional discovery potential </w:t>
      </w:r>
      <w:r w:rsidRPr="004B4B0C">
        <w:rPr>
          <w:bCs/>
          <w:sz w:val="21"/>
        </w:rPr>
        <w:t xml:space="preserve">that </w:t>
      </w:r>
      <w:r w:rsidR="0094607B" w:rsidRPr="004B4B0C">
        <w:rPr>
          <w:bCs/>
          <w:sz w:val="21"/>
        </w:rPr>
        <w:t xml:space="preserve">remains in the shallow environment </w:t>
      </w:r>
    </w:p>
    <w:p w14:paraId="47A5FEE5" w14:textId="183EB8B1" w:rsidR="00106EA5" w:rsidRPr="004B4B0C" w:rsidRDefault="00106EA5" w:rsidP="00A75895">
      <w:pPr>
        <w:pStyle w:val="ListParagraph"/>
        <w:numPr>
          <w:ilvl w:val="1"/>
          <w:numId w:val="37"/>
        </w:numPr>
        <w:spacing w:after="60" w:line="360" w:lineRule="auto"/>
        <w:jc w:val="both"/>
        <w:rPr>
          <w:b/>
          <w:sz w:val="21"/>
        </w:rPr>
      </w:pPr>
      <w:r w:rsidRPr="004B4B0C">
        <w:rPr>
          <w:bCs/>
          <w:sz w:val="21"/>
        </w:rPr>
        <w:t xml:space="preserve">Historic hole 133-88-20 returned </w:t>
      </w:r>
      <w:r w:rsidR="00E232F5">
        <w:rPr>
          <w:bCs/>
          <w:sz w:val="21"/>
        </w:rPr>
        <w:t xml:space="preserve">22m @ </w:t>
      </w:r>
      <w:r w:rsidRPr="004B4B0C">
        <w:rPr>
          <w:bCs/>
          <w:sz w:val="21"/>
        </w:rPr>
        <w:t>2.41g/t Au from 100m</w:t>
      </w:r>
      <w:r w:rsidRPr="004B4B0C">
        <w:rPr>
          <w:rStyle w:val="FootnoteReference"/>
          <w:sz w:val="21"/>
        </w:rPr>
        <w:footnoteReference w:id="1"/>
      </w:r>
    </w:p>
    <w:p w14:paraId="31E70B5A" w14:textId="32357208" w:rsidR="00387FAF" w:rsidRPr="00D557C8" w:rsidRDefault="00140809" w:rsidP="00140809">
      <w:pPr>
        <w:pStyle w:val="ListParagraph"/>
        <w:numPr>
          <w:ilvl w:val="0"/>
          <w:numId w:val="1"/>
        </w:numPr>
        <w:spacing w:before="120" w:after="60" w:line="360" w:lineRule="auto"/>
        <w:ind w:left="357" w:hanging="357"/>
        <w:jc w:val="both"/>
        <w:rPr>
          <w:sz w:val="21"/>
          <w:szCs w:val="21"/>
        </w:rPr>
      </w:pPr>
      <w:r>
        <w:rPr>
          <w:b/>
          <w:bCs/>
          <w:sz w:val="21"/>
          <w:szCs w:val="21"/>
        </w:rPr>
        <w:lastRenderedPageBreak/>
        <w:t>High-</w:t>
      </w:r>
      <w:r w:rsidR="00741E53">
        <w:rPr>
          <w:b/>
          <w:bCs/>
          <w:sz w:val="21"/>
          <w:szCs w:val="21"/>
        </w:rPr>
        <w:t>grade shoots</w:t>
      </w:r>
      <w:r w:rsidR="00644F01">
        <w:rPr>
          <w:b/>
          <w:bCs/>
          <w:sz w:val="21"/>
          <w:szCs w:val="21"/>
        </w:rPr>
        <w:t xml:space="preserve"> </w:t>
      </w:r>
      <w:r>
        <w:rPr>
          <w:b/>
          <w:bCs/>
          <w:sz w:val="21"/>
          <w:szCs w:val="21"/>
        </w:rPr>
        <w:t xml:space="preserve">confirmed </w:t>
      </w:r>
      <w:r w:rsidR="00644F01">
        <w:rPr>
          <w:b/>
          <w:bCs/>
          <w:sz w:val="21"/>
          <w:szCs w:val="21"/>
        </w:rPr>
        <w:t>within a broad zone</w:t>
      </w:r>
      <w:r w:rsidR="006068A5" w:rsidRPr="00741E53">
        <w:rPr>
          <w:b/>
          <w:bCs/>
          <w:sz w:val="21"/>
          <w:szCs w:val="21"/>
        </w:rPr>
        <w:t>:</w:t>
      </w:r>
      <w:r w:rsidR="006068A5">
        <w:t xml:space="preserve"> </w:t>
      </w:r>
      <w:r w:rsidRPr="00DD02F0">
        <w:rPr>
          <w:sz w:val="21"/>
          <w:szCs w:val="21"/>
        </w:rPr>
        <w:t xml:space="preserve">The results support </w:t>
      </w:r>
      <w:r w:rsidR="0064705A">
        <w:rPr>
          <w:sz w:val="21"/>
          <w:szCs w:val="21"/>
        </w:rPr>
        <w:t xml:space="preserve">the existence </w:t>
      </w:r>
      <w:r w:rsidR="005333C9">
        <w:rPr>
          <w:sz w:val="21"/>
          <w:szCs w:val="21"/>
        </w:rPr>
        <w:t xml:space="preserve">of </w:t>
      </w:r>
      <w:r w:rsidRPr="00DD02F0">
        <w:rPr>
          <w:sz w:val="21"/>
          <w:szCs w:val="21"/>
        </w:rPr>
        <w:t xml:space="preserve">high-grade shoots within </w:t>
      </w:r>
      <w:r w:rsidR="005333C9">
        <w:rPr>
          <w:sz w:val="21"/>
          <w:szCs w:val="21"/>
        </w:rPr>
        <w:t xml:space="preserve">a </w:t>
      </w:r>
      <w:r w:rsidRPr="00DD02F0">
        <w:rPr>
          <w:sz w:val="21"/>
          <w:szCs w:val="21"/>
        </w:rPr>
        <w:t>broader mineralised envelope</w:t>
      </w:r>
      <w:r w:rsidR="005333C9">
        <w:rPr>
          <w:sz w:val="21"/>
          <w:szCs w:val="21"/>
        </w:rPr>
        <w:t>. Follow-up d</w:t>
      </w:r>
      <w:r w:rsidRPr="00DD02F0">
        <w:rPr>
          <w:sz w:val="21"/>
          <w:szCs w:val="21"/>
        </w:rPr>
        <w:t xml:space="preserve">rilling </w:t>
      </w:r>
      <w:r w:rsidR="005333C9">
        <w:rPr>
          <w:sz w:val="21"/>
          <w:szCs w:val="21"/>
        </w:rPr>
        <w:t xml:space="preserve">to </w:t>
      </w:r>
      <w:r w:rsidRPr="00DD02F0">
        <w:rPr>
          <w:sz w:val="21"/>
          <w:szCs w:val="21"/>
        </w:rPr>
        <w:t>focus on shoot geometry and continuity</w:t>
      </w:r>
    </w:p>
    <w:p w14:paraId="393D0F14" w14:textId="2BAD928F" w:rsidR="0007393C" w:rsidRPr="00DD02F0" w:rsidRDefault="00000000" w:rsidP="006729FC">
      <w:pPr>
        <w:pStyle w:val="ListParagraph"/>
        <w:numPr>
          <w:ilvl w:val="0"/>
          <w:numId w:val="1"/>
        </w:numPr>
        <w:spacing w:before="120" w:after="60" w:line="360" w:lineRule="auto"/>
        <w:ind w:left="357" w:hanging="357"/>
        <w:jc w:val="both"/>
        <w:rPr>
          <w:b/>
          <w:bCs/>
          <w:sz w:val="21"/>
          <w:szCs w:val="21"/>
        </w:rPr>
      </w:pPr>
      <w:r w:rsidRPr="006729FC">
        <w:rPr>
          <w:b/>
          <w:bCs/>
          <w:sz w:val="21"/>
          <w:szCs w:val="21"/>
        </w:rPr>
        <w:t xml:space="preserve">Refined geological </w:t>
      </w:r>
      <w:r w:rsidR="00BF7DD4" w:rsidRPr="00BF7DD4">
        <w:rPr>
          <w:b/>
          <w:bCs/>
          <w:sz w:val="21"/>
          <w:szCs w:val="21"/>
        </w:rPr>
        <w:t>model at</w:t>
      </w:r>
      <w:r w:rsidRPr="006729FC">
        <w:rPr>
          <w:b/>
          <w:bCs/>
          <w:sz w:val="21"/>
          <w:szCs w:val="21"/>
        </w:rPr>
        <w:t xml:space="preserve"> Jaws</w:t>
      </w:r>
      <w:r w:rsidR="00BF7DD4" w:rsidRPr="00BF7DD4">
        <w:rPr>
          <w:b/>
          <w:bCs/>
          <w:sz w:val="21"/>
          <w:szCs w:val="21"/>
        </w:rPr>
        <w:t>:</w:t>
      </w:r>
      <w:r w:rsidR="00BF7DD4" w:rsidRPr="00DD02F0">
        <w:rPr>
          <w:b/>
          <w:bCs/>
          <w:sz w:val="21"/>
          <w:szCs w:val="21"/>
        </w:rPr>
        <w:t xml:space="preserve"> </w:t>
      </w:r>
      <w:r w:rsidR="00BF7DD4" w:rsidRPr="006729FC">
        <w:rPr>
          <w:sz w:val="21"/>
          <w:szCs w:val="21"/>
        </w:rPr>
        <w:t xml:space="preserve">Drilling </w:t>
      </w:r>
      <w:r w:rsidRPr="006729FC">
        <w:rPr>
          <w:sz w:val="21"/>
          <w:szCs w:val="21"/>
        </w:rPr>
        <w:t xml:space="preserve">has materially </w:t>
      </w:r>
      <w:r w:rsidR="00BF7DD4" w:rsidRPr="006729FC">
        <w:rPr>
          <w:sz w:val="21"/>
          <w:szCs w:val="21"/>
        </w:rPr>
        <w:t>improved</w:t>
      </w:r>
      <w:r w:rsidRPr="006729FC">
        <w:rPr>
          <w:sz w:val="21"/>
          <w:szCs w:val="21"/>
        </w:rPr>
        <w:t xml:space="preserve"> the Jaws geological model, indicating the main shear </w:t>
      </w:r>
      <w:r w:rsidR="00BF7DD4" w:rsidRPr="006729FC">
        <w:rPr>
          <w:sz w:val="21"/>
          <w:szCs w:val="21"/>
        </w:rPr>
        <w:t xml:space="preserve">zone </w:t>
      </w:r>
      <w:r w:rsidRPr="006729FC">
        <w:rPr>
          <w:sz w:val="21"/>
          <w:szCs w:val="21"/>
        </w:rPr>
        <w:t xml:space="preserve">lies slightly northwest </w:t>
      </w:r>
      <w:r w:rsidR="00545232" w:rsidRPr="006729FC">
        <w:rPr>
          <w:sz w:val="21"/>
          <w:szCs w:val="21"/>
        </w:rPr>
        <w:t xml:space="preserve">of historic </w:t>
      </w:r>
      <w:r w:rsidR="00B201D6" w:rsidRPr="006729FC">
        <w:rPr>
          <w:sz w:val="21"/>
          <w:szCs w:val="21"/>
        </w:rPr>
        <w:t xml:space="preserve">plans, </w:t>
      </w:r>
      <w:r w:rsidRPr="006729FC">
        <w:rPr>
          <w:sz w:val="21"/>
          <w:szCs w:val="21"/>
        </w:rPr>
        <w:t>providing a stronger basis to target interpreted higher-grade cores and plunging shoots</w:t>
      </w:r>
    </w:p>
    <w:p w14:paraId="3E6DB213" w14:textId="25F1454D" w:rsidR="00334FA1" w:rsidRPr="00480640" w:rsidRDefault="00C207E7" w:rsidP="00334FA1">
      <w:pPr>
        <w:pStyle w:val="ListParagraph"/>
        <w:numPr>
          <w:ilvl w:val="0"/>
          <w:numId w:val="1"/>
        </w:numPr>
        <w:spacing w:before="120" w:after="60" w:line="360" w:lineRule="auto"/>
        <w:ind w:left="357" w:hanging="357"/>
        <w:jc w:val="both"/>
        <w:rPr>
          <w:sz w:val="21"/>
          <w:szCs w:val="21"/>
        </w:rPr>
      </w:pPr>
      <w:r>
        <w:rPr>
          <w:b/>
          <w:sz w:val="21"/>
          <w:szCs w:val="21"/>
        </w:rPr>
        <w:t>Aggressive Exploration Pipeline</w:t>
      </w:r>
      <w:r w:rsidR="006068A5" w:rsidRPr="006068A5">
        <w:rPr>
          <w:b/>
          <w:sz w:val="21"/>
          <w:szCs w:val="21"/>
        </w:rPr>
        <w:t>:</w:t>
      </w:r>
      <w:r w:rsidR="006068A5">
        <w:rPr>
          <w:bCs/>
          <w:sz w:val="21"/>
          <w:szCs w:val="21"/>
        </w:rPr>
        <w:t xml:space="preserve"> </w:t>
      </w:r>
      <w:r w:rsidRPr="00C207E7">
        <w:rPr>
          <w:color w:val="333333"/>
          <w:sz w:val="21"/>
          <w:szCs w:val="21"/>
        </w:rPr>
        <w:t xml:space="preserve">The 2026 RC program has </w:t>
      </w:r>
      <w:r w:rsidRPr="00A940B5">
        <w:rPr>
          <w:color w:val="333333"/>
          <w:sz w:val="21"/>
          <w:szCs w:val="21"/>
        </w:rPr>
        <w:t>surpassed 3,000m</w:t>
      </w:r>
      <w:r w:rsidR="00932C82" w:rsidRPr="00A940B5">
        <w:rPr>
          <w:color w:val="333333"/>
          <w:sz w:val="21"/>
          <w:szCs w:val="21"/>
        </w:rPr>
        <w:t xml:space="preserve"> with 13 drillholes</w:t>
      </w:r>
      <w:r w:rsidR="00932C82">
        <w:rPr>
          <w:color w:val="333333"/>
          <w:sz w:val="21"/>
          <w:szCs w:val="21"/>
        </w:rPr>
        <w:t xml:space="preserve"> completed</w:t>
      </w:r>
      <w:r w:rsidRPr="00C207E7">
        <w:rPr>
          <w:color w:val="333333"/>
          <w:sz w:val="21"/>
          <w:szCs w:val="21"/>
        </w:rPr>
        <w:t>, further assays are pending, the rig is</w:t>
      </w:r>
      <w:r w:rsidR="00932C82">
        <w:rPr>
          <w:color w:val="333333"/>
          <w:sz w:val="21"/>
          <w:szCs w:val="21"/>
        </w:rPr>
        <w:t xml:space="preserve"> now</w:t>
      </w:r>
      <w:r w:rsidRPr="00C207E7">
        <w:rPr>
          <w:color w:val="333333"/>
          <w:sz w:val="21"/>
          <w:szCs w:val="21"/>
        </w:rPr>
        <w:t xml:space="preserve"> </w:t>
      </w:r>
      <w:r w:rsidR="00056B47">
        <w:rPr>
          <w:color w:val="333333"/>
          <w:sz w:val="21"/>
          <w:szCs w:val="21"/>
        </w:rPr>
        <w:t>drilling at</w:t>
      </w:r>
      <w:r w:rsidR="00056B47" w:rsidRPr="00C207E7">
        <w:rPr>
          <w:color w:val="333333"/>
          <w:sz w:val="21"/>
          <w:szCs w:val="21"/>
        </w:rPr>
        <w:t xml:space="preserve"> </w:t>
      </w:r>
      <w:r w:rsidRPr="00C207E7">
        <w:rPr>
          <w:color w:val="333333"/>
          <w:sz w:val="21"/>
          <w:szCs w:val="21"/>
        </w:rPr>
        <w:t xml:space="preserve">the high-grade Spectre copper-zinc </w:t>
      </w:r>
      <w:r w:rsidR="00932C82">
        <w:rPr>
          <w:color w:val="333333"/>
          <w:sz w:val="21"/>
          <w:szCs w:val="21"/>
        </w:rPr>
        <w:t>volcanogenic massive sulphide (</w:t>
      </w:r>
      <w:r w:rsidRPr="00C207E7">
        <w:rPr>
          <w:color w:val="333333"/>
          <w:sz w:val="21"/>
          <w:szCs w:val="21"/>
        </w:rPr>
        <w:t>VMS</w:t>
      </w:r>
      <w:r w:rsidR="00932C82">
        <w:rPr>
          <w:color w:val="333333"/>
          <w:sz w:val="21"/>
          <w:szCs w:val="21"/>
        </w:rPr>
        <w:t>)</w:t>
      </w:r>
      <w:r w:rsidRPr="00C207E7">
        <w:rPr>
          <w:color w:val="333333"/>
          <w:sz w:val="21"/>
          <w:szCs w:val="21"/>
        </w:rPr>
        <w:t xml:space="preserve"> target</w:t>
      </w:r>
    </w:p>
    <w:p w14:paraId="10208560" w14:textId="00A16526" w:rsidR="00892162" w:rsidRPr="0050366A" w:rsidRDefault="00B71227">
      <w:pPr>
        <w:pStyle w:val="ListParagraph"/>
        <w:numPr>
          <w:ilvl w:val="0"/>
          <w:numId w:val="1"/>
        </w:numPr>
        <w:pBdr>
          <w:bottom w:val="single" w:sz="12" w:space="1" w:color="E4CC61"/>
        </w:pBdr>
        <w:spacing w:after="120" w:line="360" w:lineRule="auto"/>
        <w:ind w:left="357" w:hanging="357"/>
        <w:jc w:val="both"/>
      </w:pPr>
      <w:r w:rsidRPr="00B71227">
        <w:rPr>
          <w:b/>
          <w:bCs/>
          <w:sz w:val="21"/>
          <w:szCs w:val="21"/>
        </w:rPr>
        <w:t>Regional exploration support</w:t>
      </w:r>
      <w:r>
        <w:rPr>
          <w:b/>
          <w:bCs/>
          <w:sz w:val="21"/>
          <w:szCs w:val="21"/>
        </w:rPr>
        <w:t xml:space="preserve">ing </w:t>
      </w:r>
      <w:r w:rsidRPr="00B71227">
        <w:rPr>
          <w:b/>
          <w:bCs/>
          <w:sz w:val="21"/>
          <w:szCs w:val="21"/>
        </w:rPr>
        <w:t>ongoing drill program:</w:t>
      </w:r>
      <w:r>
        <w:rPr>
          <w:sz w:val="21"/>
          <w:szCs w:val="21"/>
        </w:rPr>
        <w:t xml:space="preserve"> </w:t>
      </w:r>
      <w:r w:rsidR="00892162">
        <w:rPr>
          <w:sz w:val="21"/>
          <w:szCs w:val="21"/>
        </w:rPr>
        <w:t xml:space="preserve">Till sampling </w:t>
      </w:r>
      <w:r w:rsidR="003640DF">
        <w:rPr>
          <w:sz w:val="21"/>
          <w:szCs w:val="21"/>
        </w:rPr>
        <w:t>commencing shortly</w:t>
      </w:r>
      <w:r w:rsidR="00892162">
        <w:rPr>
          <w:sz w:val="21"/>
          <w:szCs w:val="21"/>
        </w:rPr>
        <w:t xml:space="preserve"> to evaluate along strike extensions and </w:t>
      </w:r>
      <w:r w:rsidR="00EE176C">
        <w:rPr>
          <w:sz w:val="21"/>
          <w:szCs w:val="21"/>
        </w:rPr>
        <w:t>high-priority</w:t>
      </w:r>
      <w:r w:rsidR="00892162">
        <w:rPr>
          <w:sz w:val="21"/>
          <w:szCs w:val="21"/>
        </w:rPr>
        <w:t xml:space="preserve"> targets within the Omega banded iron formation</w:t>
      </w:r>
      <w:r w:rsidR="00A735F7">
        <w:rPr>
          <w:sz w:val="21"/>
          <w:szCs w:val="21"/>
        </w:rPr>
        <w:t xml:space="preserve"> (BIF)</w:t>
      </w:r>
    </w:p>
    <w:p w14:paraId="4F8F888A" w14:textId="6043B0C5" w:rsidR="006277ED" w:rsidRDefault="00A735F7" w:rsidP="006277ED">
      <w:pPr>
        <w:spacing w:after="120"/>
        <w:jc w:val="center"/>
        <w:rPr>
          <w:i/>
          <w:iCs/>
          <w:color w:val="5B6E7F"/>
          <w:sz w:val="20"/>
          <w:szCs w:val="20"/>
        </w:rPr>
      </w:pPr>
      <w:r>
        <w:rPr>
          <w:noProof/>
        </w:rPr>
        <w:drawing>
          <wp:inline distT="0" distB="0" distL="0" distR="0" wp14:anchorId="1FE16DAE" wp14:editId="0B037025">
            <wp:extent cx="5368458" cy="4032000"/>
            <wp:effectExtent l="0" t="0" r="3810" b="6985"/>
            <wp:docPr id="59847133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71333" name="Picture 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68458" cy="4032000"/>
                    </a:xfrm>
                    <a:prstGeom prst="rect">
                      <a:avLst/>
                    </a:prstGeom>
                  </pic:spPr>
                </pic:pic>
              </a:graphicData>
            </a:graphic>
          </wp:inline>
        </w:drawing>
      </w:r>
    </w:p>
    <w:p w14:paraId="50BE6311" w14:textId="79D23AE7" w:rsidR="00A735F7" w:rsidRPr="00A735F7" w:rsidRDefault="00A735F7" w:rsidP="00A735F7">
      <w:pPr>
        <w:spacing w:after="120"/>
        <w:jc w:val="center"/>
        <w:rPr>
          <w:b/>
          <w:bCs/>
          <w:i/>
          <w:iCs/>
          <w:color w:val="5B6E7F"/>
          <w:sz w:val="20"/>
          <w:szCs w:val="20"/>
        </w:rPr>
      </w:pPr>
      <w:r w:rsidRPr="00AB42E4">
        <w:rPr>
          <w:b/>
          <w:bCs/>
          <w:i/>
          <w:iCs/>
          <w:color w:val="5B6E7F"/>
          <w:sz w:val="20"/>
          <w:szCs w:val="20"/>
        </w:rPr>
        <w:t>Figure</w:t>
      </w:r>
      <w:r>
        <w:rPr>
          <w:b/>
          <w:bCs/>
          <w:i/>
          <w:iCs/>
          <w:color w:val="5B6E7F"/>
          <w:sz w:val="20"/>
          <w:szCs w:val="20"/>
        </w:rPr>
        <w:t xml:space="preserve"> 1:</w:t>
      </w:r>
      <w:r w:rsidRPr="00AB42E4">
        <w:rPr>
          <w:b/>
          <w:bCs/>
          <w:i/>
          <w:iCs/>
          <w:color w:val="5B6E7F"/>
          <w:sz w:val="20"/>
          <w:szCs w:val="20"/>
        </w:rPr>
        <w:t xml:space="preserve"> </w:t>
      </w:r>
      <w:r>
        <w:rPr>
          <w:i/>
          <w:iCs/>
          <w:color w:val="5B6E7F"/>
          <w:sz w:val="20"/>
          <w:szCs w:val="20"/>
        </w:rPr>
        <w:t>Hook Lake project area with key gold and VMS prospects, including Jaws and Spectre. Figure highlights till sampling area around the Omega and Moonraker prospects interpreted BIF target zone.</w:t>
      </w:r>
    </w:p>
    <w:p w14:paraId="5CA5E242" w14:textId="6FC39A76" w:rsidR="00720C80" w:rsidRPr="00424E5F" w:rsidRDefault="00720C80" w:rsidP="00360EE3">
      <w:pPr>
        <w:spacing w:after="240"/>
        <w:jc w:val="both"/>
        <w:rPr>
          <w:sz w:val="21"/>
          <w:szCs w:val="21"/>
        </w:rPr>
      </w:pPr>
      <w:r w:rsidRPr="00424E5F">
        <w:rPr>
          <w:b/>
          <w:bCs/>
          <w:color w:val="5B6E7F"/>
          <w:sz w:val="21"/>
          <w:szCs w:val="21"/>
        </w:rPr>
        <w:t>Eric Sondergaard, Technical Advisor, Manhattan Gold Corporation Ltd Commented:</w:t>
      </w:r>
    </w:p>
    <w:p w14:paraId="4A169463" w14:textId="21E284AB" w:rsidR="00C207E7" w:rsidRPr="00C207E7" w:rsidRDefault="00167EFC" w:rsidP="00C207E7">
      <w:pPr>
        <w:pBdr>
          <w:left w:val="single" w:sz="18" w:space="8" w:color="E4CC61"/>
        </w:pBdr>
        <w:tabs>
          <w:tab w:val="left" w:pos="9356"/>
        </w:tabs>
        <w:spacing w:after="160"/>
        <w:ind w:left="284" w:right="360"/>
        <w:jc w:val="both"/>
        <w:rPr>
          <w:i/>
          <w:sz w:val="21"/>
        </w:rPr>
      </w:pPr>
      <w:r w:rsidRPr="00167EFC">
        <w:rPr>
          <w:i/>
          <w:sz w:val="21"/>
        </w:rPr>
        <w:t>“</w:t>
      </w:r>
      <w:r w:rsidR="00C207E7" w:rsidRPr="00C207E7">
        <w:rPr>
          <w:i/>
          <w:sz w:val="21"/>
        </w:rPr>
        <w:t>These are exceptional first results for Manhattan. An intercept of 41.15m at 4.66g/t gold, including 7.62m at 18.67g/t</w:t>
      </w:r>
      <w:r w:rsidR="00140809">
        <w:rPr>
          <w:i/>
          <w:sz w:val="21"/>
        </w:rPr>
        <w:t>, materially elevates</w:t>
      </w:r>
      <w:r w:rsidR="00C207E7" w:rsidRPr="00C207E7">
        <w:rPr>
          <w:i/>
          <w:sz w:val="21"/>
        </w:rPr>
        <w:t xml:space="preserve"> the scale and grade potential of the Jaws system.</w:t>
      </w:r>
    </w:p>
    <w:p w14:paraId="515B0CB7" w14:textId="271E86CE" w:rsidR="00C207E7" w:rsidRPr="00C207E7" w:rsidRDefault="00C207E7" w:rsidP="00C207E7">
      <w:pPr>
        <w:pBdr>
          <w:left w:val="single" w:sz="18" w:space="8" w:color="E4CC61"/>
        </w:pBdr>
        <w:tabs>
          <w:tab w:val="left" w:pos="9356"/>
        </w:tabs>
        <w:spacing w:after="160"/>
        <w:ind w:left="284" w:right="360"/>
        <w:jc w:val="both"/>
        <w:rPr>
          <w:i/>
          <w:sz w:val="21"/>
        </w:rPr>
      </w:pPr>
      <w:r w:rsidRPr="00C207E7">
        <w:rPr>
          <w:i/>
          <w:sz w:val="21"/>
        </w:rPr>
        <w:t xml:space="preserve">The result is materially wider and higher grade than the nearest historic intercept and confirms that Jaws hosts very high-grade shoots within a broad mineralised envelope. Historic drilling was sparse </w:t>
      </w:r>
      <w:r w:rsidRPr="00C207E7">
        <w:rPr>
          <w:i/>
          <w:sz w:val="21"/>
        </w:rPr>
        <w:lastRenderedPageBreak/>
        <w:t>and did not define the geometry or full extent of these high-grade zones. We now have a clear opportunity to build scale by tracing this mineralisation along strike and at depth, while targeting additional high-grade shoots across the system.</w:t>
      </w:r>
    </w:p>
    <w:p w14:paraId="5FCF0E52" w14:textId="51FAE7A2" w:rsidR="00E5083F" w:rsidRDefault="00C207E7" w:rsidP="003A7C9D">
      <w:pPr>
        <w:pBdr>
          <w:left w:val="single" w:sz="18" w:space="8" w:color="E4CC61"/>
        </w:pBdr>
        <w:tabs>
          <w:tab w:val="left" w:pos="9356"/>
        </w:tabs>
        <w:ind w:left="284" w:right="360"/>
        <w:jc w:val="both"/>
        <w:rPr>
          <w:i/>
          <w:sz w:val="21"/>
        </w:rPr>
      </w:pPr>
      <w:r w:rsidRPr="00C207E7">
        <w:rPr>
          <w:i/>
          <w:sz w:val="21"/>
        </w:rPr>
        <w:t>Jaws is rapidly emerging as the high-grade gold cornerstone of the much larger, district-scale Hook Lake opportunity. Drilling has passed 3,000m, further assays are pending, and we believe we are only beginning to reveal the potential of this system.</w:t>
      </w:r>
      <w:r w:rsidR="002664BA">
        <w:rPr>
          <w:i/>
          <w:sz w:val="21"/>
        </w:rPr>
        <w:t>”</w:t>
      </w:r>
    </w:p>
    <w:p w14:paraId="55BCCE46" w14:textId="78066178" w:rsidR="00B33D62" w:rsidRPr="00720C80" w:rsidRDefault="00B45586" w:rsidP="00FB33E2">
      <w:pPr>
        <w:pStyle w:val="Heading1"/>
        <w:jc w:val="both"/>
        <w:rPr>
          <w:i/>
          <w:iCs/>
          <w:color w:val="333333"/>
          <w:sz w:val="21"/>
          <w:szCs w:val="21"/>
        </w:rPr>
      </w:pPr>
      <w:r>
        <w:t xml:space="preserve">2026 </w:t>
      </w:r>
      <w:r w:rsidR="0027531D">
        <w:t>Drilling</w:t>
      </w:r>
      <w:r w:rsidR="005952C8">
        <w:t xml:space="preserve"> Program</w:t>
      </w:r>
    </w:p>
    <w:p w14:paraId="2EBD3782" w14:textId="238101AC" w:rsidR="003C40CA" w:rsidRDefault="003A7C9D" w:rsidP="003C40CA">
      <w:pPr>
        <w:pStyle w:val="Heading2"/>
      </w:pPr>
      <w:r>
        <w:rPr>
          <w:sz w:val="21"/>
        </w:rPr>
        <w:t xml:space="preserve">First </w:t>
      </w:r>
      <w:r w:rsidR="00487D92">
        <w:rPr>
          <w:sz w:val="21"/>
        </w:rPr>
        <w:t>a</w:t>
      </w:r>
      <w:r>
        <w:rPr>
          <w:sz w:val="21"/>
        </w:rPr>
        <w:t xml:space="preserve">ssays </w:t>
      </w:r>
      <w:r w:rsidR="00487D92">
        <w:rPr>
          <w:sz w:val="21"/>
        </w:rPr>
        <w:t>r</w:t>
      </w:r>
      <w:r>
        <w:rPr>
          <w:sz w:val="21"/>
        </w:rPr>
        <w:t xml:space="preserve">eveal </w:t>
      </w:r>
      <w:r w:rsidR="00487D92">
        <w:rPr>
          <w:sz w:val="21"/>
        </w:rPr>
        <w:t>h</w:t>
      </w:r>
      <w:r w:rsidR="005326B7">
        <w:rPr>
          <w:sz w:val="21"/>
        </w:rPr>
        <w:t>igh-</w:t>
      </w:r>
      <w:r w:rsidR="00A24679">
        <w:rPr>
          <w:sz w:val="21"/>
        </w:rPr>
        <w:t>g</w:t>
      </w:r>
      <w:r w:rsidR="005326B7">
        <w:rPr>
          <w:sz w:val="21"/>
        </w:rPr>
        <w:t xml:space="preserve">rade </w:t>
      </w:r>
      <w:r w:rsidR="00A24679">
        <w:rPr>
          <w:sz w:val="21"/>
        </w:rPr>
        <w:t>g</w:t>
      </w:r>
      <w:r w:rsidR="005326B7">
        <w:rPr>
          <w:sz w:val="21"/>
        </w:rPr>
        <w:t xml:space="preserve">old </w:t>
      </w:r>
      <w:r w:rsidR="00A24679">
        <w:rPr>
          <w:sz w:val="21"/>
        </w:rPr>
        <w:t>at Jaws</w:t>
      </w:r>
    </w:p>
    <w:p w14:paraId="3655B5AD" w14:textId="2E7C3DFA" w:rsidR="006277ED" w:rsidRDefault="006277ED" w:rsidP="00301FBD">
      <w:pPr>
        <w:spacing w:after="60" w:line="360" w:lineRule="auto"/>
        <w:jc w:val="both"/>
        <w:rPr>
          <w:sz w:val="21"/>
        </w:rPr>
      </w:pPr>
      <w:r w:rsidRPr="00301FBD">
        <w:rPr>
          <w:sz w:val="21"/>
        </w:rPr>
        <w:t xml:space="preserve">The most advanced target within the </w:t>
      </w:r>
      <w:r w:rsidR="000540EE" w:rsidRPr="00301FBD">
        <w:rPr>
          <w:sz w:val="21"/>
        </w:rPr>
        <w:t xml:space="preserve">Hook Lake </w:t>
      </w:r>
      <w:r w:rsidRPr="00301FBD">
        <w:rPr>
          <w:sz w:val="21"/>
        </w:rPr>
        <w:t>Project is Jaws, where diamond drilling</w:t>
      </w:r>
      <w:r w:rsidR="00A41EE2" w:rsidRPr="00301FBD">
        <w:rPr>
          <w:sz w:val="21"/>
        </w:rPr>
        <w:t>,</w:t>
      </w:r>
      <w:r w:rsidRPr="00301FBD">
        <w:rPr>
          <w:sz w:val="21"/>
        </w:rPr>
        <w:t xml:space="preserve"> conducted in the late 1980s</w:t>
      </w:r>
      <w:r w:rsidR="00A41EE2" w:rsidRPr="00301FBD">
        <w:rPr>
          <w:sz w:val="21"/>
        </w:rPr>
        <w:t>,</w:t>
      </w:r>
      <w:r w:rsidRPr="00301FBD">
        <w:rPr>
          <w:sz w:val="21"/>
        </w:rPr>
        <w:t xml:space="preserve"> defined a significant “foreign” estimate resource of </w:t>
      </w:r>
      <w:r w:rsidRPr="00301FBD">
        <w:rPr>
          <w:b/>
          <w:bCs/>
          <w:sz w:val="21"/>
        </w:rPr>
        <w:t>3.4Mt @ 2.38g/t Au (~285,000 oz Au)</w:t>
      </w:r>
      <w:r w:rsidRPr="00301FBD">
        <w:rPr>
          <w:sz w:val="21"/>
        </w:rPr>
        <w:t>, not reported in accordance with the JORC code, 2012</w:t>
      </w:r>
      <w:r w:rsidRPr="00301FBD">
        <w:rPr>
          <w:vertAlign w:val="superscript"/>
        </w:rPr>
        <w:footnoteReference w:id="2"/>
      </w:r>
      <w:r w:rsidRPr="00301FBD">
        <w:rPr>
          <w:sz w:val="21"/>
        </w:rPr>
        <w:t>.</w:t>
      </w:r>
    </w:p>
    <w:p w14:paraId="5F6A286F" w14:textId="16F2D3CB" w:rsidR="00B5133F" w:rsidRDefault="00FC3A3D" w:rsidP="00B5133F">
      <w:pPr>
        <w:spacing w:after="60" w:line="360" w:lineRule="auto"/>
        <w:jc w:val="both"/>
        <w:rPr>
          <w:sz w:val="21"/>
          <w:szCs w:val="21"/>
        </w:rPr>
      </w:pPr>
      <w:r>
        <w:rPr>
          <w:sz w:val="21"/>
        </w:rPr>
        <w:t xml:space="preserve">Manhattan’s initial drilling refined the location of the </w:t>
      </w:r>
      <w:r w:rsidR="007D02E0">
        <w:rPr>
          <w:sz w:val="21"/>
        </w:rPr>
        <w:t>main shear zone, allowing for holes, including JWS26006b</w:t>
      </w:r>
      <w:r w:rsidR="003A7E06">
        <w:rPr>
          <w:sz w:val="21"/>
        </w:rPr>
        <w:t>,</w:t>
      </w:r>
      <w:r w:rsidR="007D02E0">
        <w:rPr>
          <w:sz w:val="21"/>
        </w:rPr>
        <w:t xml:space="preserve"> </w:t>
      </w:r>
      <w:r w:rsidR="004B48D3">
        <w:rPr>
          <w:sz w:val="21"/>
        </w:rPr>
        <w:t xml:space="preserve">to target the plunging </w:t>
      </w:r>
      <w:r w:rsidR="00793F23">
        <w:rPr>
          <w:sz w:val="21"/>
        </w:rPr>
        <w:t>high-grade</w:t>
      </w:r>
      <w:r w:rsidR="004B48D3">
        <w:rPr>
          <w:sz w:val="21"/>
        </w:rPr>
        <w:t xml:space="preserve"> shoots </w:t>
      </w:r>
      <w:r w:rsidR="005D0EE6">
        <w:rPr>
          <w:sz w:val="21"/>
        </w:rPr>
        <w:t xml:space="preserve">noted in historic data. </w:t>
      </w:r>
      <w:r w:rsidR="00E3776E">
        <w:rPr>
          <w:sz w:val="21"/>
        </w:rPr>
        <w:t xml:space="preserve">Hole JWS26006b has confirmed </w:t>
      </w:r>
      <w:r w:rsidR="00793F23">
        <w:rPr>
          <w:sz w:val="21"/>
        </w:rPr>
        <w:t>their presence</w:t>
      </w:r>
      <w:r w:rsidR="005E6075">
        <w:rPr>
          <w:sz w:val="21"/>
        </w:rPr>
        <w:t xml:space="preserve"> and highlighted the discovery potential that exists within the footprint of historic drilling</w:t>
      </w:r>
      <w:r w:rsidR="00915D0E">
        <w:rPr>
          <w:sz w:val="21"/>
        </w:rPr>
        <w:t xml:space="preserve">. </w:t>
      </w:r>
      <w:r w:rsidR="00A043FD">
        <w:rPr>
          <w:sz w:val="21"/>
        </w:rPr>
        <w:t xml:space="preserve">Drilling in the </w:t>
      </w:r>
      <w:r w:rsidR="00915D0E">
        <w:rPr>
          <w:sz w:val="21"/>
        </w:rPr>
        <w:t xml:space="preserve">1980s </w:t>
      </w:r>
      <w:r w:rsidR="005E6075">
        <w:rPr>
          <w:sz w:val="21"/>
        </w:rPr>
        <w:t xml:space="preserve">often had </w:t>
      </w:r>
      <w:r w:rsidR="00A043FD">
        <w:rPr>
          <w:sz w:val="21"/>
        </w:rPr>
        <w:t xml:space="preserve">one </w:t>
      </w:r>
      <w:r w:rsidR="005E6075">
        <w:rPr>
          <w:sz w:val="21"/>
        </w:rPr>
        <w:t>drillhole on a section</w:t>
      </w:r>
      <w:r w:rsidR="00915D0E">
        <w:rPr>
          <w:sz w:val="21"/>
        </w:rPr>
        <w:t xml:space="preserve">, representing just </w:t>
      </w:r>
      <w:r w:rsidR="00A043FD">
        <w:rPr>
          <w:sz w:val="21"/>
        </w:rPr>
        <w:t xml:space="preserve">one </w:t>
      </w:r>
      <w:r w:rsidR="00915D0E">
        <w:rPr>
          <w:sz w:val="21"/>
        </w:rPr>
        <w:t xml:space="preserve">data point through what is emerging as a </w:t>
      </w:r>
      <w:r w:rsidR="006118D1">
        <w:rPr>
          <w:sz w:val="21"/>
        </w:rPr>
        <w:t>very well-endowed greenstone gold target.</w:t>
      </w:r>
      <w:r w:rsidR="003A7E06">
        <w:rPr>
          <w:sz w:val="21"/>
          <w:szCs w:val="21"/>
        </w:rPr>
        <w:t xml:space="preserve"> </w:t>
      </w:r>
      <w:r w:rsidR="00BE061C">
        <w:rPr>
          <w:sz w:val="21"/>
          <w:szCs w:val="21"/>
        </w:rPr>
        <w:t>Drillhole JWS26006b has</w:t>
      </w:r>
      <w:r w:rsidR="00B5133F">
        <w:rPr>
          <w:sz w:val="21"/>
          <w:szCs w:val="21"/>
        </w:rPr>
        <w:t>:</w:t>
      </w:r>
    </w:p>
    <w:p w14:paraId="7767E461" w14:textId="58149596" w:rsidR="00487D92" w:rsidRPr="00487D92" w:rsidRDefault="00487D92" w:rsidP="00487D92">
      <w:pPr>
        <w:pStyle w:val="ListParagraph"/>
        <w:numPr>
          <w:ilvl w:val="0"/>
          <w:numId w:val="40"/>
        </w:numPr>
        <w:spacing w:after="60" w:line="360" w:lineRule="auto"/>
        <w:jc w:val="both"/>
        <w:rPr>
          <w:sz w:val="21"/>
          <w:szCs w:val="21"/>
        </w:rPr>
      </w:pPr>
      <w:r>
        <w:rPr>
          <w:b/>
          <w:sz w:val="21"/>
        </w:rPr>
        <w:t xml:space="preserve">Confirmed wider zone of mineralisation </w:t>
      </w:r>
      <w:r w:rsidRPr="004B48D3">
        <w:rPr>
          <w:bCs/>
          <w:sz w:val="21"/>
        </w:rPr>
        <w:t>than historic drilling, returning</w:t>
      </w:r>
      <w:r>
        <w:rPr>
          <w:b/>
          <w:sz w:val="21"/>
        </w:rPr>
        <w:t xml:space="preserve"> 41.15m @ 4.66g/t Au from 83.82m</w:t>
      </w:r>
      <w:r w:rsidRPr="00294535">
        <w:rPr>
          <w:bCs/>
          <w:sz w:val="21"/>
        </w:rPr>
        <w:t xml:space="preserve"> </w:t>
      </w:r>
      <w:r w:rsidRPr="004B48D3">
        <w:rPr>
          <w:bCs/>
          <w:sz w:val="21"/>
        </w:rPr>
        <w:t>in main shear zone</w:t>
      </w:r>
      <w:r>
        <w:rPr>
          <w:sz w:val="21"/>
        </w:rPr>
        <w:t>;</w:t>
      </w:r>
    </w:p>
    <w:p w14:paraId="3D84B44C" w14:textId="0E0BD7F1" w:rsidR="00B97CAE" w:rsidRPr="00B97CAE" w:rsidRDefault="00B5133F" w:rsidP="00487D92">
      <w:pPr>
        <w:pStyle w:val="ListParagraph"/>
        <w:numPr>
          <w:ilvl w:val="0"/>
          <w:numId w:val="40"/>
        </w:numPr>
        <w:spacing w:after="60" w:line="360" w:lineRule="auto"/>
        <w:jc w:val="both"/>
        <w:rPr>
          <w:sz w:val="21"/>
          <w:szCs w:val="21"/>
        </w:rPr>
      </w:pPr>
      <w:r>
        <w:rPr>
          <w:b/>
          <w:sz w:val="21"/>
        </w:rPr>
        <w:t xml:space="preserve">Confirmed </w:t>
      </w:r>
      <w:r w:rsidR="00A24679">
        <w:rPr>
          <w:b/>
          <w:sz w:val="21"/>
        </w:rPr>
        <w:t>exceptional high-grade</w:t>
      </w:r>
      <w:r>
        <w:rPr>
          <w:b/>
          <w:sz w:val="21"/>
        </w:rPr>
        <w:t xml:space="preserve"> zones</w:t>
      </w:r>
      <w:r>
        <w:rPr>
          <w:sz w:val="21"/>
        </w:rPr>
        <w:t>, including</w:t>
      </w:r>
      <w:r w:rsidR="00B97CAE">
        <w:rPr>
          <w:sz w:val="21"/>
        </w:rPr>
        <w:t>:</w:t>
      </w:r>
    </w:p>
    <w:p w14:paraId="2A8E1272" w14:textId="4CE44E05" w:rsidR="00BE061C" w:rsidRPr="00B0284F" w:rsidRDefault="00481908" w:rsidP="00487D92">
      <w:pPr>
        <w:pStyle w:val="ListParagraph"/>
        <w:numPr>
          <w:ilvl w:val="1"/>
          <w:numId w:val="40"/>
        </w:numPr>
        <w:spacing w:after="60" w:line="360" w:lineRule="auto"/>
        <w:jc w:val="both"/>
        <w:rPr>
          <w:sz w:val="21"/>
          <w:szCs w:val="21"/>
        </w:rPr>
      </w:pPr>
      <w:r>
        <w:rPr>
          <w:b/>
          <w:bCs/>
          <w:sz w:val="21"/>
        </w:rPr>
        <w:t>7.</w:t>
      </w:r>
      <w:r w:rsidR="00C4060D">
        <w:rPr>
          <w:b/>
          <w:bCs/>
          <w:sz w:val="21"/>
        </w:rPr>
        <w:t>62</w:t>
      </w:r>
      <w:r w:rsidR="00845883" w:rsidRPr="009E2839">
        <w:rPr>
          <w:b/>
          <w:bCs/>
          <w:sz w:val="21"/>
        </w:rPr>
        <w:t>m</w:t>
      </w:r>
      <w:r w:rsidR="00B5133F" w:rsidRPr="009E2839">
        <w:rPr>
          <w:b/>
          <w:bCs/>
          <w:sz w:val="21"/>
        </w:rPr>
        <w:t xml:space="preserve"> @ </w:t>
      </w:r>
      <w:r w:rsidR="00C4060D">
        <w:rPr>
          <w:b/>
          <w:bCs/>
          <w:sz w:val="21"/>
        </w:rPr>
        <w:t>18.67</w:t>
      </w:r>
      <w:r w:rsidR="00B5133F" w:rsidRPr="009E2839">
        <w:rPr>
          <w:b/>
          <w:bCs/>
          <w:sz w:val="21"/>
        </w:rPr>
        <w:t>g</w:t>
      </w:r>
      <w:r w:rsidR="00B5133F" w:rsidRPr="00A92AD9">
        <w:rPr>
          <w:b/>
          <w:bCs/>
          <w:sz w:val="21"/>
        </w:rPr>
        <w:t xml:space="preserve">/t Au </w:t>
      </w:r>
      <w:r w:rsidR="00C4060D" w:rsidRPr="00A92AD9">
        <w:rPr>
          <w:b/>
          <w:bCs/>
          <w:sz w:val="21"/>
        </w:rPr>
        <w:t>from 85.34m</w:t>
      </w:r>
      <w:r w:rsidR="00B5133F">
        <w:rPr>
          <w:sz w:val="21"/>
        </w:rPr>
        <w:t>;</w:t>
      </w:r>
    </w:p>
    <w:p w14:paraId="2BD9248B" w14:textId="37318233" w:rsidR="00B97CAE" w:rsidRPr="00487D92" w:rsidRDefault="00845883" w:rsidP="00487D92">
      <w:pPr>
        <w:pStyle w:val="ListParagraph"/>
        <w:numPr>
          <w:ilvl w:val="2"/>
          <w:numId w:val="40"/>
        </w:numPr>
        <w:spacing w:after="60" w:line="360" w:lineRule="auto"/>
        <w:jc w:val="both"/>
        <w:rPr>
          <w:sz w:val="21"/>
          <w:szCs w:val="21"/>
        </w:rPr>
      </w:pPr>
      <w:r w:rsidRPr="00487D92">
        <w:rPr>
          <w:b/>
          <w:bCs/>
          <w:sz w:val="21"/>
        </w:rPr>
        <w:t>1.52</w:t>
      </w:r>
      <w:r w:rsidR="00F72ADB" w:rsidRPr="00487D92">
        <w:rPr>
          <w:b/>
          <w:bCs/>
          <w:sz w:val="21"/>
        </w:rPr>
        <w:t xml:space="preserve">m @ </w:t>
      </w:r>
      <w:r w:rsidR="00C4060D" w:rsidRPr="00487D92">
        <w:rPr>
          <w:b/>
          <w:bCs/>
          <w:sz w:val="21"/>
        </w:rPr>
        <w:t>41.0</w:t>
      </w:r>
      <w:r w:rsidR="00F72ADB" w:rsidRPr="00487D92">
        <w:rPr>
          <w:b/>
          <w:bCs/>
          <w:sz w:val="21"/>
        </w:rPr>
        <w:t>g</w:t>
      </w:r>
      <w:r w:rsidR="00F72ADB" w:rsidRPr="00A92AD9">
        <w:rPr>
          <w:b/>
          <w:bCs/>
          <w:sz w:val="21"/>
        </w:rPr>
        <w:t xml:space="preserve">/t Au </w:t>
      </w:r>
      <w:r w:rsidR="00BE061C" w:rsidRPr="00A92AD9">
        <w:rPr>
          <w:b/>
          <w:bCs/>
          <w:sz w:val="21"/>
        </w:rPr>
        <w:t xml:space="preserve">from </w:t>
      </w:r>
      <w:r w:rsidR="0025574E" w:rsidRPr="00A92AD9">
        <w:rPr>
          <w:b/>
          <w:bCs/>
          <w:sz w:val="21"/>
        </w:rPr>
        <w:t>86.87</w:t>
      </w:r>
      <w:r w:rsidR="00BE061C" w:rsidRPr="00A92AD9">
        <w:rPr>
          <w:b/>
          <w:bCs/>
          <w:sz w:val="21"/>
        </w:rPr>
        <w:t>m</w:t>
      </w:r>
      <w:r w:rsidR="002A56CB" w:rsidRPr="00487D92">
        <w:rPr>
          <w:sz w:val="21"/>
        </w:rPr>
        <w:t>;</w:t>
      </w:r>
    </w:p>
    <w:p w14:paraId="08068F24" w14:textId="2E9ED848" w:rsidR="002A56CB" w:rsidRPr="00487D92" w:rsidRDefault="00845883" w:rsidP="00487D92">
      <w:pPr>
        <w:pStyle w:val="ListParagraph"/>
        <w:numPr>
          <w:ilvl w:val="2"/>
          <w:numId w:val="40"/>
        </w:numPr>
        <w:spacing w:after="60" w:line="360" w:lineRule="auto"/>
        <w:jc w:val="both"/>
        <w:rPr>
          <w:sz w:val="21"/>
          <w:szCs w:val="21"/>
        </w:rPr>
      </w:pPr>
      <w:r w:rsidRPr="00487D92">
        <w:rPr>
          <w:b/>
          <w:bCs/>
          <w:sz w:val="21"/>
        </w:rPr>
        <w:t>1.52m</w:t>
      </w:r>
      <w:r w:rsidR="002A56CB" w:rsidRPr="00487D92">
        <w:rPr>
          <w:b/>
          <w:bCs/>
          <w:sz w:val="21"/>
        </w:rPr>
        <w:t xml:space="preserve"> @ </w:t>
      </w:r>
      <w:r w:rsidR="00C4060D" w:rsidRPr="00487D92">
        <w:rPr>
          <w:b/>
          <w:bCs/>
          <w:sz w:val="21"/>
        </w:rPr>
        <w:t>33.40</w:t>
      </w:r>
      <w:r w:rsidR="002A56CB" w:rsidRPr="00487D92">
        <w:rPr>
          <w:b/>
          <w:bCs/>
          <w:sz w:val="21"/>
        </w:rPr>
        <w:t>g/</w:t>
      </w:r>
      <w:r w:rsidR="002A56CB" w:rsidRPr="00A92AD9">
        <w:rPr>
          <w:b/>
          <w:bCs/>
          <w:sz w:val="21"/>
        </w:rPr>
        <w:t xml:space="preserve">t Au </w:t>
      </w:r>
      <w:r w:rsidR="00EF5E36" w:rsidRPr="00A92AD9">
        <w:rPr>
          <w:b/>
          <w:bCs/>
          <w:sz w:val="21"/>
        </w:rPr>
        <w:t xml:space="preserve">from </w:t>
      </w:r>
      <w:r w:rsidR="0025574E" w:rsidRPr="00A92AD9">
        <w:rPr>
          <w:b/>
          <w:bCs/>
          <w:sz w:val="21"/>
        </w:rPr>
        <w:t>89.92</w:t>
      </w:r>
      <w:r w:rsidR="00EF5E36" w:rsidRPr="00A92AD9">
        <w:rPr>
          <w:b/>
          <w:bCs/>
          <w:sz w:val="21"/>
        </w:rPr>
        <w:t>m</w:t>
      </w:r>
      <w:r w:rsidR="002A56CB" w:rsidRPr="00487D92">
        <w:rPr>
          <w:sz w:val="21"/>
        </w:rPr>
        <w:t>;</w:t>
      </w:r>
    </w:p>
    <w:p w14:paraId="27F54149" w14:textId="4B118A67" w:rsidR="00EF17F0" w:rsidRPr="000814F6" w:rsidRDefault="00EF17F0" w:rsidP="00487D92">
      <w:pPr>
        <w:pStyle w:val="ListParagraph"/>
        <w:numPr>
          <w:ilvl w:val="0"/>
          <w:numId w:val="40"/>
        </w:numPr>
        <w:spacing w:after="60" w:line="360" w:lineRule="auto"/>
        <w:jc w:val="both"/>
        <w:rPr>
          <w:sz w:val="21"/>
          <w:szCs w:val="21"/>
        </w:rPr>
      </w:pPr>
      <w:r>
        <w:rPr>
          <w:b/>
          <w:sz w:val="21"/>
        </w:rPr>
        <w:t>Reported higher grades</w:t>
      </w:r>
      <w:r w:rsidR="00487D92" w:rsidRPr="00487D92">
        <w:t xml:space="preserve"> </w:t>
      </w:r>
      <w:r w:rsidR="00487D92" w:rsidRPr="00487D92">
        <w:rPr>
          <w:b/>
          <w:sz w:val="21"/>
        </w:rPr>
        <w:t>within a thicker mineralised zone</w:t>
      </w:r>
      <w:r>
        <w:rPr>
          <w:b/>
          <w:sz w:val="21"/>
        </w:rPr>
        <w:t xml:space="preserve"> than</w:t>
      </w:r>
      <w:r w:rsidR="006B0350">
        <w:rPr>
          <w:b/>
          <w:sz w:val="21"/>
        </w:rPr>
        <w:t xml:space="preserve"> the</w:t>
      </w:r>
      <w:r>
        <w:rPr>
          <w:b/>
          <w:sz w:val="21"/>
        </w:rPr>
        <w:t xml:space="preserve"> nearest </w:t>
      </w:r>
      <w:r w:rsidR="00487D92">
        <w:rPr>
          <w:b/>
          <w:sz w:val="21"/>
        </w:rPr>
        <w:t>historic</w:t>
      </w:r>
      <w:r>
        <w:rPr>
          <w:b/>
          <w:sz w:val="21"/>
        </w:rPr>
        <w:t xml:space="preserve"> drillhole</w:t>
      </w:r>
      <w:r>
        <w:rPr>
          <w:bCs/>
          <w:sz w:val="21"/>
        </w:rPr>
        <w:t>:</w:t>
      </w:r>
    </w:p>
    <w:p w14:paraId="46AE4E0E" w14:textId="415B51E1" w:rsidR="00EF17F0" w:rsidRPr="004B48D3" w:rsidRDefault="00EF17F0" w:rsidP="00487D92">
      <w:pPr>
        <w:pStyle w:val="ListParagraph"/>
        <w:numPr>
          <w:ilvl w:val="1"/>
          <w:numId w:val="40"/>
        </w:numPr>
        <w:spacing w:after="60" w:line="360" w:lineRule="auto"/>
        <w:jc w:val="both"/>
        <w:rPr>
          <w:sz w:val="21"/>
          <w:szCs w:val="21"/>
        </w:rPr>
      </w:pPr>
      <w:r>
        <w:rPr>
          <w:sz w:val="21"/>
        </w:rPr>
        <w:t>Historic hole 133-88-</w:t>
      </w:r>
      <w:r w:rsidR="00D67538">
        <w:rPr>
          <w:sz w:val="21"/>
        </w:rPr>
        <w:t>20</w:t>
      </w:r>
      <w:r>
        <w:rPr>
          <w:sz w:val="21"/>
        </w:rPr>
        <w:t xml:space="preserve"> returned </w:t>
      </w:r>
      <w:r w:rsidR="00E232F5">
        <w:rPr>
          <w:sz w:val="21"/>
        </w:rPr>
        <w:t xml:space="preserve">22m @ </w:t>
      </w:r>
      <w:r w:rsidR="0020339E">
        <w:rPr>
          <w:sz w:val="21"/>
        </w:rPr>
        <w:t>2.41</w:t>
      </w:r>
      <w:r>
        <w:rPr>
          <w:sz w:val="21"/>
        </w:rPr>
        <w:t xml:space="preserve">g/t Au from </w:t>
      </w:r>
      <w:r w:rsidR="0020339E">
        <w:rPr>
          <w:sz w:val="21"/>
        </w:rPr>
        <w:t>100</w:t>
      </w:r>
      <w:r>
        <w:rPr>
          <w:sz w:val="21"/>
        </w:rPr>
        <w:t>m</w:t>
      </w:r>
      <w:r w:rsidR="0010442A">
        <w:rPr>
          <w:rStyle w:val="FootnoteReference"/>
          <w:sz w:val="21"/>
        </w:rPr>
        <w:footnoteReference w:id="3"/>
      </w:r>
      <w:r>
        <w:rPr>
          <w:sz w:val="21"/>
        </w:rPr>
        <w:t>;</w:t>
      </w:r>
    </w:p>
    <w:p w14:paraId="6F14F7ED" w14:textId="4983ECD3" w:rsidR="00B5133F" w:rsidRPr="00653798" w:rsidRDefault="00B5133F" w:rsidP="00487D92">
      <w:pPr>
        <w:pStyle w:val="ListParagraph"/>
        <w:numPr>
          <w:ilvl w:val="0"/>
          <w:numId w:val="40"/>
        </w:numPr>
        <w:spacing w:after="60" w:line="360" w:lineRule="auto"/>
        <w:jc w:val="both"/>
        <w:rPr>
          <w:sz w:val="21"/>
          <w:szCs w:val="21"/>
        </w:rPr>
      </w:pPr>
      <w:r w:rsidRPr="00255241">
        <w:rPr>
          <w:b/>
          <w:sz w:val="21"/>
        </w:rPr>
        <w:t xml:space="preserve">Confirmed </w:t>
      </w:r>
      <w:r w:rsidR="003E5F80" w:rsidRPr="00255241">
        <w:rPr>
          <w:b/>
          <w:sz w:val="21"/>
        </w:rPr>
        <w:t xml:space="preserve">an </w:t>
      </w:r>
      <w:r w:rsidRPr="00255241">
        <w:rPr>
          <w:b/>
          <w:sz w:val="21"/>
        </w:rPr>
        <w:t>additional</w:t>
      </w:r>
      <w:r w:rsidR="003E5F80" w:rsidRPr="00255241">
        <w:rPr>
          <w:b/>
          <w:sz w:val="21"/>
        </w:rPr>
        <w:t>,</w:t>
      </w:r>
      <w:r w:rsidRPr="00255241">
        <w:rPr>
          <w:b/>
          <w:sz w:val="21"/>
        </w:rPr>
        <w:t xml:space="preserve"> </w:t>
      </w:r>
      <w:r w:rsidR="003E5F80" w:rsidRPr="00255241">
        <w:rPr>
          <w:b/>
          <w:sz w:val="21"/>
        </w:rPr>
        <w:t>deeper</w:t>
      </w:r>
      <w:r w:rsidRPr="00255241">
        <w:rPr>
          <w:b/>
          <w:sz w:val="21"/>
        </w:rPr>
        <w:t xml:space="preserve"> </w:t>
      </w:r>
      <w:r w:rsidR="003E5F80" w:rsidRPr="00255241">
        <w:rPr>
          <w:b/>
          <w:sz w:val="21"/>
        </w:rPr>
        <w:t xml:space="preserve">gold zone </w:t>
      </w:r>
      <w:r w:rsidR="003E5F80" w:rsidRPr="00255241">
        <w:rPr>
          <w:bCs/>
          <w:sz w:val="21"/>
        </w:rPr>
        <w:t>commencing</w:t>
      </w:r>
      <w:r w:rsidRPr="00255241">
        <w:rPr>
          <w:sz w:val="21"/>
        </w:rPr>
        <w:t xml:space="preserve"> with</w:t>
      </w:r>
      <w:r w:rsidR="003E5F80" w:rsidRPr="00255241">
        <w:rPr>
          <w:sz w:val="21"/>
        </w:rPr>
        <w:t xml:space="preserve"> the hole ending in 1.5</w:t>
      </w:r>
      <w:r w:rsidR="00E52356">
        <w:rPr>
          <w:sz w:val="21"/>
        </w:rPr>
        <w:t>3</w:t>
      </w:r>
      <w:r w:rsidR="003E5F80" w:rsidRPr="00255241">
        <w:rPr>
          <w:sz w:val="21"/>
        </w:rPr>
        <w:t>m @ 0.3</w:t>
      </w:r>
      <w:r w:rsidR="002F7F03" w:rsidRPr="00255241">
        <w:rPr>
          <w:sz w:val="21"/>
        </w:rPr>
        <w:t>1</w:t>
      </w:r>
      <w:r w:rsidR="003E5F80" w:rsidRPr="00255241">
        <w:rPr>
          <w:sz w:val="21"/>
        </w:rPr>
        <w:t xml:space="preserve">g/t Au from </w:t>
      </w:r>
      <w:r w:rsidR="00255241" w:rsidRPr="00255241">
        <w:rPr>
          <w:sz w:val="21"/>
        </w:rPr>
        <w:t>199.64</w:t>
      </w:r>
      <w:r w:rsidR="003E5F80" w:rsidRPr="00255241">
        <w:rPr>
          <w:sz w:val="21"/>
        </w:rPr>
        <w:t>m</w:t>
      </w:r>
      <w:r w:rsidR="00DE761A">
        <w:rPr>
          <w:sz w:val="21"/>
        </w:rPr>
        <w:t>.</w:t>
      </w:r>
    </w:p>
    <w:p w14:paraId="69DBF72E" w14:textId="2065FB0E" w:rsidR="00B5133F" w:rsidRPr="001646EF" w:rsidRDefault="00833E66" w:rsidP="001646EF">
      <w:pPr>
        <w:pStyle w:val="Heading3"/>
      </w:pPr>
      <w:r w:rsidRPr="001646EF">
        <w:lastRenderedPageBreak/>
        <w:t>Drillhole</w:t>
      </w:r>
      <w:r w:rsidR="003A4A68">
        <w:t xml:space="preserve"> JWS26006b </w:t>
      </w:r>
      <w:r w:rsidR="00487D92">
        <w:t>r</w:t>
      </w:r>
      <w:r w:rsidR="00B5133F" w:rsidRPr="001646EF">
        <w:t xml:space="preserve">esults and </w:t>
      </w:r>
      <w:r w:rsidR="00487D92">
        <w:t>g</w:t>
      </w:r>
      <w:r w:rsidR="00B5133F" w:rsidRPr="001646EF">
        <w:t xml:space="preserve">eological </w:t>
      </w:r>
      <w:r w:rsidR="00487D92">
        <w:t>i</w:t>
      </w:r>
      <w:r w:rsidR="00B5133F" w:rsidRPr="001646EF">
        <w:t>nterpretation</w:t>
      </w:r>
    </w:p>
    <w:p w14:paraId="508883C1" w14:textId="0138E47E" w:rsidR="002A56CB" w:rsidRPr="006839E4" w:rsidRDefault="003A2C1E" w:rsidP="00B5759A">
      <w:pPr>
        <w:spacing w:before="240" w:after="60" w:line="360" w:lineRule="auto"/>
        <w:jc w:val="both"/>
        <w:rPr>
          <w:b/>
          <w:bCs/>
          <w:sz w:val="21"/>
          <w:szCs w:val="21"/>
        </w:rPr>
      </w:pPr>
      <w:r>
        <w:rPr>
          <w:sz w:val="21"/>
        </w:rPr>
        <w:t xml:space="preserve">JWS26006b was drilled </w:t>
      </w:r>
      <w:r w:rsidR="00255241">
        <w:rPr>
          <w:sz w:val="21"/>
        </w:rPr>
        <w:t>2</w:t>
      </w:r>
      <w:r w:rsidR="00D2315D">
        <w:rPr>
          <w:sz w:val="21"/>
        </w:rPr>
        <w:t>20</w:t>
      </w:r>
      <w:r>
        <w:rPr>
          <w:sz w:val="21"/>
        </w:rPr>
        <w:t xml:space="preserve">m to the SW of </w:t>
      </w:r>
      <w:r w:rsidR="00A74FCB" w:rsidRPr="00F1653B">
        <w:rPr>
          <w:sz w:val="21"/>
        </w:rPr>
        <w:t xml:space="preserve">drillhole </w:t>
      </w:r>
      <w:r w:rsidR="00D2315D" w:rsidRPr="00F1653B">
        <w:rPr>
          <w:sz w:val="21"/>
        </w:rPr>
        <w:t>JWS26002</w:t>
      </w:r>
      <w:r w:rsidR="00FC40BA" w:rsidRPr="00F1653B">
        <w:rPr>
          <w:sz w:val="21"/>
        </w:rPr>
        <w:t xml:space="preserve"> (see figure 2)</w:t>
      </w:r>
      <w:r w:rsidR="004B2185" w:rsidRPr="00F1653B">
        <w:rPr>
          <w:sz w:val="21"/>
        </w:rPr>
        <w:t>. It targeted th</w:t>
      </w:r>
      <w:r w:rsidR="00DD76EB" w:rsidRPr="00F1653B">
        <w:rPr>
          <w:sz w:val="21"/>
        </w:rPr>
        <w:t xml:space="preserve">e main shear zone </w:t>
      </w:r>
      <w:r w:rsidR="008371AD" w:rsidRPr="00F1653B">
        <w:rPr>
          <w:sz w:val="21"/>
        </w:rPr>
        <w:t xml:space="preserve">at a point where only </w:t>
      </w:r>
      <w:r w:rsidR="00A043FD" w:rsidRPr="00F1653B">
        <w:rPr>
          <w:sz w:val="21"/>
        </w:rPr>
        <w:t>one</w:t>
      </w:r>
      <w:r w:rsidR="008371AD" w:rsidRPr="00F1653B">
        <w:rPr>
          <w:sz w:val="21"/>
        </w:rPr>
        <w:t xml:space="preserve"> historic hole is present, which </w:t>
      </w:r>
      <w:r w:rsidR="00A043FD" w:rsidRPr="00F1653B">
        <w:rPr>
          <w:sz w:val="21"/>
        </w:rPr>
        <w:t xml:space="preserve">was </w:t>
      </w:r>
      <w:r w:rsidR="008371AD" w:rsidRPr="00F1653B">
        <w:rPr>
          <w:sz w:val="21"/>
        </w:rPr>
        <w:t>drilled towards the NW, effectively down-dip. Despite being drilled towards the SE</w:t>
      </w:r>
      <w:r w:rsidR="0070720A" w:rsidRPr="00F1653B">
        <w:rPr>
          <w:sz w:val="21"/>
        </w:rPr>
        <w:t xml:space="preserve"> JWS26006b returned a </w:t>
      </w:r>
      <w:r w:rsidR="006552C5" w:rsidRPr="00F1653B">
        <w:rPr>
          <w:sz w:val="21"/>
        </w:rPr>
        <w:t xml:space="preserve">wider </w:t>
      </w:r>
      <w:r w:rsidR="0070720A" w:rsidRPr="00F1653B">
        <w:rPr>
          <w:sz w:val="21"/>
        </w:rPr>
        <w:t>mineralised intercept, and exceptional, higher grade gold values</w:t>
      </w:r>
      <w:r w:rsidR="00FC40BA" w:rsidRPr="00F1653B">
        <w:rPr>
          <w:sz w:val="21"/>
        </w:rPr>
        <w:t xml:space="preserve"> (see figure </w:t>
      </w:r>
      <w:r w:rsidR="006266D9" w:rsidRPr="00F1653B">
        <w:rPr>
          <w:sz w:val="21"/>
        </w:rPr>
        <w:t>3</w:t>
      </w:r>
      <w:r w:rsidR="00A940B5" w:rsidRPr="00F1653B">
        <w:rPr>
          <w:sz w:val="21"/>
        </w:rPr>
        <w:t xml:space="preserve"> &amp; 4</w:t>
      </w:r>
      <w:r w:rsidR="00FC40BA" w:rsidRPr="00F1653B">
        <w:rPr>
          <w:sz w:val="21"/>
        </w:rPr>
        <w:t>)</w:t>
      </w:r>
      <w:r w:rsidR="0070720A" w:rsidRPr="00F1653B">
        <w:rPr>
          <w:sz w:val="21"/>
        </w:rPr>
        <w:t xml:space="preserve">. </w:t>
      </w:r>
      <w:r w:rsidR="001106C9" w:rsidRPr="00F1653B">
        <w:rPr>
          <w:sz w:val="21"/>
        </w:rPr>
        <w:t xml:space="preserve">The current interpretation is that this drillhole intersected a </w:t>
      </w:r>
      <w:r w:rsidR="00F92ECF" w:rsidRPr="00F1653B">
        <w:rPr>
          <w:sz w:val="21"/>
        </w:rPr>
        <w:t>high-grade</w:t>
      </w:r>
      <w:r w:rsidR="00665367" w:rsidRPr="00F1653B">
        <w:rPr>
          <w:sz w:val="21"/>
        </w:rPr>
        <w:t xml:space="preserve"> shoot, the presence of which are inferred from</w:t>
      </w:r>
      <w:r w:rsidR="00665367">
        <w:rPr>
          <w:sz w:val="21"/>
        </w:rPr>
        <w:t xml:space="preserve"> historic data. Further drilling is required to fully understand the geometry of these important </w:t>
      </w:r>
      <w:r w:rsidR="00F92ECF">
        <w:rPr>
          <w:sz w:val="21"/>
        </w:rPr>
        <w:t>high-grade</w:t>
      </w:r>
      <w:r w:rsidR="00665367">
        <w:rPr>
          <w:sz w:val="21"/>
        </w:rPr>
        <w:t xml:space="preserve"> </w:t>
      </w:r>
      <w:r w:rsidR="00F92ECF">
        <w:rPr>
          <w:sz w:val="21"/>
        </w:rPr>
        <w:t xml:space="preserve">zones. </w:t>
      </w:r>
    </w:p>
    <w:p w14:paraId="6D2AF29B" w14:textId="1EEF74C5" w:rsidR="00B5133F" w:rsidRDefault="00B5133F" w:rsidP="00B5133F">
      <w:pPr>
        <w:spacing w:after="60" w:line="360" w:lineRule="auto"/>
        <w:jc w:val="both"/>
        <w:rPr>
          <w:sz w:val="21"/>
          <w:szCs w:val="21"/>
        </w:rPr>
      </w:pPr>
      <w:r w:rsidRPr="00B5759A">
        <w:rPr>
          <w:bCs/>
          <w:sz w:val="21"/>
        </w:rPr>
        <w:t>Gold mineralisation at Jaws occurs within a broad envelope of pervasive silicification in mafic volcanic</w:t>
      </w:r>
      <w:r>
        <w:rPr>
          <w:sz w:val="21"/>
          <w:szCs w:val="21"/>
        </w:rPr>
        <w:t xml:space="preserve"> rocks, with prolific quartz veining and associated arsenopyrite and pyrite. Alteration can be intense, locally obscuring the protolith and producing iron-carbonate, silicification and talc-rich assemblages.</w:t>
      </w:r>
    </w:p>
    <w:p w14:paraId="6B4A6041" w14:textId="742A1318" w:rsidR="00301FBD" w:rsidRPr="001646EF" w:rsidRDefault="00301FBD" w:rsidP="00301FBD">
      <w:pPr>
        <w:pStyle w:val="Heading3"/>
      </w:pPr>
      <w:r w:rsidRPr="001646EF">
        <w:t>Drillholes JWS26001 - JWS2600</w:t>
      </w:r>
      <w:r>
        <w:t>3</w:t>
      </w:r>
      <w:r w:rsidRPr="001646EF">
        <w:t xml:space="preserve"> </w:t>
      </w:r>
      <w:r w:rsidR="00487D92">
        <w:t>r</w:t>
      </w:r>
      <w:r w:rsidRPr="001646EF">
        <w:t xml:space="preserve">esults and </w:t>
      </w:r>
      <w:r w:rsidR="00487D92">
        <w:t>g</w:t>
      </w:r>
      <w:r w:rsidRPr="001646EF">
        <w:t xml:space="preserve">eological </w:t>
      </w:r>
      <w:r w:rsidR="00487D92">
        <w:t>i</w:t>
      </w:r>
      <w:r w:rsidRPr="001646EF">
        <w:t>nterpretation</w:t>
      </w:r>
    </w:p>
    <w:p w14:paraId="1F5B938E" w14:textId="77ACABE3" w:rsidR="00301FBD" w:rsidRPr="00F1653B" w:rsidRDefault="00301FBD" w:rsidP="00301FBD">
      <w:pPr>
        <w:spacing w:before="240" w:after="60" w:line="360" w:lineRule="auto"/>
        <w:jc w:val="both"/>
        <w:rPr>
          <w:sz w:val="21"/>
          <w:szCs w:val="21"/>
        </w:rPr>
      </w:pPr>
      <w:r>
        <w:rPr>
          <w:sz w:val="21"/>
        </w:rPr>
        <w:t xml:space="preserve">JWS26001 was drilled to the northwest alongside historic drilling to validate the location and tenor of known mineralisation. Downhole surveying showed that the hole shallowed more than planned, limiting the effectiveness of the deeper test. Nevertheless, JWS26001 returned </w:t>
      </w:r>
      <w:r>
        <w:rPr>
          <w:b/>
          <w:sz w:val="21"/>
        </w:rPr>
        <w:t>79.25m @ 0.78g/t Au from 38.10m</w:t>
      </w:r>
      <w:r>
        <w:rPr>
          <w:sz w:val="21"/>
        </w:rPr>
        <w:t xml:space="preserve">, </w:t>
      </w:r>
      <w:r w:rsidRPr="00F1653B">
        <w:rPr>
          <w:sz w:val="21"/>
        </w:rPr>
        <w:t xml:space="preserve">including </w:t>
      </w:r>
      <w:r w:rsidRPr="00F1653B">
        <w:rPr>
          <w:b/>
          <w:sz w:val="21"/>
        </w:rPr>
        <w:t>33.53m @ 1.04g/t Au from 47.24m</w:t>
      </w:r>
      <w:r w:rsidRPr="00F1653B">
        <w:rPr>
          <w:sz w:val="21"/>
        </w:rPr>
        <w:t xml:space="preserve"> and </w:t>
      </w:r>
      <w:r w:rsidRPr="00F1653B">
        <w:rPr>
          <w:b/>
          <w:sz w:val="21"/>
        </w:rPr>
        <w:t>9.14m @ 2.54g/t Au from 48.77m</w:t>
      </w:r>
      <w:r w:rsidRPr="00F1653B">
        <w:rPr>
          <w:sz w:val="21"/>
        </w:rPr>
        <w:t xml:space="preserve">. The result confirms a broad mineralised system containing higher-grade internal zones and leaves the deeper target open. JWS26008 (see figure </w:t>
      </w:r>
      <w:r w:rsidR="00A940B5" w:rsidRPr="00F1653B">
        <w:rPr>
          <w:sz w:val="21"/>
        </w:rPr>
        <w:t>5</w:t>
      </w:r>
      <w:r w:rsidRPr="00F1653B">
        <w:rPr>
          <w:sz w:val="21"/>
        </w:rPr>
        <w:t>), which has been completed and is awaiting assays,</w:t>
      </w:r>
      <w:r w:rsidRPr="00F1653B">
        <w:rPr>
          <w:b/>
          <w:bCs/>
          <w:sz w:val="21"/>
        </w:rPr>
        <w:t xml:space="preserve"> will effectively test the depth below both JWS26001</w:t>
      </w:r>
      <w:r w:rsidRPr="00F1653B">
        <w:rPr>
          <w:sz w:val="21"/>
        </w:rPr>
        <w:t>.</w:t>
      </w:r>
    </w:p>
    <w:p w14:paraId="17385E78" w14:textId="3949A6E0" w:rsidR="00301FBD" w:rsidRPr="00F1653B" w:rsidRDefault="00301FBD" w:rsidP="00DE761A">
      <w:pPr>
        <w:spacing w:after="60" w:line="360" w:lineRule="auto"/>
        <w:jc w:val="both"/>
        <w:rPr>
          <w:sz w:val="21"/>
          <w:szCs w:val="21"/>
        </w:rPr>
      </w:pPr>
      <w:r w:rsidRPr="00F1653B">
        <w:rPr>
          <w:sz w:val="21"/>
        </w:rPr>
        <w:t xml:space="preserve">JWS26002 was drilled to the southeast as an effective scissor hole, providing a more favourable intersection of the northwest-dipping mineralised system and testing for stacked quartz vein systems that may have been poorly tested by the 1988 northwest-oriented drilling. The hole returned </w:t>
      </w:r>
      <w:r w:rsidRPr="00F1653B">
        <w:rPr>
          <w:b/>
          <w:sz w:val="21"/>
        </w:rPr>
        <w:t>9.15m @ 1.99g/t Au from 153.92m</w:t>
      </w:r>
      <w:r w:rsidRPr="00F1653B">
        <w:rPr>
          <w:sz w:val="21"/>
        </w:rPr>
        <w:t>, confirming down-dip continuation of the historic footwall vein.</w:t>
      </w:r>
    </w:p>
    <w:p w14:paraId="3B88C98C" w14:textId="6303FE09" w:rsidR="00301FBD" w:rsidRPr="00F1653B" w:rsidRDefault="00301FBD" w:rsidP="00137584">
      <w:pPr>
        <w:spacing w:after="60" w:line="360" w:lineRule="auto"/>
        <w:jc w:val="both"/>
        <w:rPr>
          <w:sz w:val="21"/>
        </w:rPr>
      </w:pPr>
      <w:r w:rsidRPr="00F1653B">
        <w:rPr>
          <w:bCs/>
          <w:sz w:val="21"/>
        </w:rPr>
        <w:t xml:space="preserve">JWS26003 returned </w:t>
      </w:r>
      <w:r w:rsidRPr="00F1653B">
        <w:rPr>
          <w:b/>
          <w:sz w:val="21"/>
        </w:rPr>
        <w:t>9.15m @ 1.73g/t Au from 35.05m</w:t>
      </w:r>
      <w:r w:rsidRPr="00F1653B">
        <w:rPr>
          <w:bCs/>
          <w:sz w:val="21"/>
        </w:rPr>
        <w:t xml:space="preserve">. The hole ended at 103.63m due to ground conditions before reaching the planned deeper target; JWS26003b (assays pending) was subsequently </w:t>
      </w:r>
      <w:r w:rsidRPr="00F1653B">
        <w:rPr>
          <w:b/>
          <w:sz w:val="21"/>
        </w:rPr>
        <w:t>completed at a steeper inclination and reached target depth</w:t>
      </w:r>
      <w:r w:rsidRPr="00F1653B">
        <w:rPr>
          <w:bCs/>
          <w:sz w:val="21"/>
        </w:rPr>
        <w:t>.</w:t>
      </w:r>
    </w:p>
    <w:p w14:paraId="572696D9" w14:textId="2330A947" w:rsidR="00301FBD" w:rsidRDefault="00301FBD" w:rsidP="00301FBD">
      <w:pPr>
        <w:spacing w:after="60" w:line="360" w:lineRule="auto"/>
        <w:jc w:val="both"/>
        <w:rPr>
          <w:sz w:val="21"/>
          <w:szCs w:val="21"/>
        </w:rPr>
      </w:pPr>
      <w:r w:rsidRPr="00F1653B">
        <w:rPr>
          <w:sz w:val="21"/>
          <w:szCs w:val="21"/>
        </w:rPr>
        <w:t xml:space="preserve">A mix of alternating hard silicified basalt with abundant quartz veining and significantly softer talc intervals, representing intense hydrothermal alteration that can be associated with greenstone-hosted gold settings, caused deviations in the drillholes (see figure </w:t>
      </w:r>
      <w:r w:rsidR="00A940B5" w:rsidRPr="00F1653B">
        <w:rPr>
          <w:sz w:val="21"/>
          <w:szCs w:val="21"/>
        </w:rPr>
        <w:t>5</w:t>
      </w:r>
      <w:r w:rsidRPr="00F1653B">
        <w:rPr>
          <w:sz w:val="21"/>
          <w:szCs w:val="21"/>
        </w:rPr>
        <w:t>). Drilling parameters have since changed and further drilling has successfully been completed without deviation, including JWS26008</w:t>
      </w:r>
      <w:r w:rsidR="00643E85" w:rsidRPr="00F1653B">
        <w:rPr>
          <w:sz w:val="21"/>
          <w:szCs w:val="21"/>
        </w:rPr>
        <w:t xml:space="preserve"> </w:t>
      </w:r>
      <w:r w:rsidRPr="00F1653B">
        <w:rPr>
          <w:sz w:val="21"/>
          <w:szCs w:val="21"/>
        </w:rPr>
        <w:t xml:space="preserve">(assays pending), which will test the depth of the known mineralised zone (see figures </w:t>
      </w:r>
      <w:r w:rsidR="00A940B5" w:rsidRPr="00F1653B">
        <w:rPr>
          <w:sz w:val="21"/>
          <w:szCs w:val="21"/>
        </w:rPr>
        <w:t>5</w:t>
      </w:r>
      <w:r w:rsidRPr="00F1653B">
        <w:rPr>
          <w:sz w:val="21"/>
          <w:szCs w:val="21"/>
        </w:rPr>
        <w:t xml:space="preserve"> &amp; </w:t>
      </w:r>
      <w:r w:rsidR="00A940B5" w:rsidRPr="00F1653B">
        <w:rPr>
          <w:sz w:val="21"/>
          <w:szCs w:val="21"/>
        </w:rPr>
        <w:t>6</w:t>
      </w:r>
      <w:r w:rsidRPr="00F1653B">
        <w:rPr>
          <w:sz w:val="21"/>
          <w:szCs w:val="21"/>
        </w:rPr>
        <w:t>).</w:t>
      </w:r>
    </w:p>
    <w:p w14:paraId="152C077C" w14:textId="2EFD3817" w:rsidR="00301FBD" w:rsidRDefault="00301FBD" w:rsidP="00301FBD">
      <w:pPr>
        <w:pStyle w:val="Heading3"/>
      </w:pPr>
      <w:r>
        <w:t xml:space="preserve">Comment of </w:t>
      </w:r>
      <w:r w:rsidR="00487D92">
        <w:t>h</w:t>
      </w:r>
      <w:r>
        <w:t xml:space="preserve">istoric </w:t>
      </w:r>
      <w:r w:rsidR="00487D92">
        <w:t>d</w:t>
      </w:r>
      <w:r>
        <w:t xml:space="preserve">rilling </w:t>
      </w:r>
      <w:r w:rsidR="00487D92">
        <w:t>d</w:t>
      </w:r>
      <w:r>
        <w:t>ata</w:t>
      </w:r>
    </w:p>
    <w:p w14:paraId="5527EBB9" w14:textId="77777777" w:rsidR="00301FBD" w:rsidRDefault="00301FBD" w:rsidP="00301FBD">
      <w:pPr>
        <w:spacing w:before="240" w:after="60" w:line="360" w:lineRule="auto"/>
        <w:jc w:val="both"/>
        <w:rPr>
          <w:sz w:val="21"/>
          <w:szCs w:val="21"/>
        </w:rPr>
      </w:pPr>
      <w:r>
        <w:rPr>
          <w:sz w:val="21"/>
        </w:rPr>
        <w:t xml:space="preserve">One of the most important outcomes from the first holes is the improved spatial control on the historic Jaws system. The 1988 drill locations were reconstructed from georeferenced scans of paper maps. Modern </w:t>
      </w:r>
      <w:r>
        <w:rPr>
          <w:sz w:val="21"/>
        </w:rPr>
        <w:lastRenderedPageBreak/>
        <w:t>drilling now indicates the main shear zone is approximately 20-30m northwest of the position inferred from those historic records.</w:t>
      </w:r>
    </w:p>
    <w:p w14:paraId="778B0394" w14:textId="77777777" w:rsidR="00301FBD" w:rsidRDefault="00301FBD" w:rsidP="00301FBD">
      <w:pPr>
        <w:spacing w:after="60" w:line="360" w:lineRule="auto"/>
        <w:jc w:val="both"/>
        <w:rPr>
          <w:sz w:val="21"/>
          <w:szCs w:val="21"/>
        </w:rPr>
      </w:pPr>
      <w:r>
        <w:rPr>
          <w:sz w:val="21"/>
        </w:rPr>
        <w:t>This revised geometry provides a materially stronger basis for follow-up drill targeting. Historic drilling indicates a structurally controlled system containing higher-grade plunging shoots, typical of orogenic and greenstone gold systems. The current interpretation indicates the first holes passed close to, rather than directly through, the targeted higher-grade cores. The information gained from these holes is therefore being used to position follow-up drilling to test the interpreted cores and shoots more directly, together with stacked vein systems and extensions along strike and at depth.</w:t>
      </w:r>
    </w:p>
    <w:p w14:paraId="50DCEC71" w14:textId="3BB49A3C" w:rsidR="00B5133F" w:rsidRPr="00A13FC5" w:rsidRDefault="00B5133F" w:rsidP="001646EF">
      <w:pPr>
        <w:pStyle w:val="Heading2"/>
        <w:rPr>
          <w:sz w:val="21"/>
        </w:rPr>
      </w:pPr>
      <w:r w:rsidRPr="00A13FC5">
        <w:rPr>
          <w:sz w:val="21"/>
        </w:rPr>
        <w:t xml:space="preserve">Drilling </w:t>
      </w:r>
      <w:r w:rsidR="00487D92">
        <w:rPr>
          <w:sz w:val="21"/>
        </w:rPr>
        <w:t>m</w:t>
      </w:r>
      <w:r w:rsidRPr="00A13FC5">
        <w:rPr>
          <w:sz w:val="21"/>
        </w:rPr>
        <w:t xml:space="preserve">omentum and </w:t>
      </w:r>
      <w:r w:rsidR="00487D92">
        <w:rPr>
          <w:sz w:val="21"/>
        </w:rPr>
        <w:t>a</w:t>
      </w:r>
      <w:r w:rsidRPr="00A13FC5">
        <w:rPr>
          <w:sz w:val="21"/>
        </w:rPr>
        <w:t xml:space="preserve">ssay </w:t>
      </w:r>
      <w:r w:rsidR="00487D92">
        <w:rPr>
          <w:sz w:val="21"/>
        </w:rPr>
        <w:t>p</w:t>
      </w:r>
      <w:r w:rsidRPr="00A13FC5">
        <w:rPr>
          <w:sz w:val="21"/>
        </w:rPr>
        <w:t>ipeline</w:t>
      </w:r>
    </w:p>
    <w:p w14:paraId="46677C7F" w14:textId="724DD53B" w:rsidR="00B5133F" w:rsidRPr="00416D7C" w:rsidRDefault="00E85B24" w:rsidP="00B5133F">
      <w:pPr>
        <w:spacing w:after="60" w:line="360" w:lineRule="auto"/>
        <w:jc w:val="both"/>
        <w:rPr>
          <w:bCs/>
          <w:sz w:val="21"/>
        </w:rPr>
      </w:pPr>
      <w:r w:rsidRPr="00416D7C">
        <w:rPr>
          <w:bCs/>
          <w:sz w:val="21"/>
        </w:rPr>
        <w:t xml:space="preserve">Assays are pending </w:t>
      </w:r>
      <w:r w:rsidRPr="00A940B5">
        <w:rPr>
          <w:bCs/>
          <w:sz w:val="21"/>
        </w:rPr>
        <w:t xml:space="preserve">for a further </w:t>
      </w:r>
      <w:r w:rsidR="00324C6B" w:rsidRPr="00A940B5">
        <w:rPr>
          <w:bCs/>
          <w:sz w:val="21"/>
        </w:rPr>
        <w:t>13</w:t>
      </w:r>
      <w:r w:rsidRPr="00A940B5">
        <w:rPr>
          <w:bCs/>
          <w:sz w:val="21"/>
        </w:rPr>
        <w:t xml:space="preserve"> RC drillholes, which now includes </w:t>
      </w:r>
      <w:r w:rsidR="00AE0667" w:rsidRPr="00A940B5">
        <w:rPr>
          <w:bCs/>
          <w:sz w:val="21"/>
        </w:rPr>
        <w:t>two</w:t>
      </w:r>
      <w:r w:rsidRPr="00A940B5">
        <w:rPr>
          <w:bCs/>
          <w:sz w:val="21"/>
        </w:rPr>
        <w:t xml:space="preserve"> holes at the Spectre</w:t>
      </w:r>
      <w:r w:rsidRPr="00416D7C">
        <w:rPr>
          <w:bCs/>
          <w:sz w:val="21"/>
        </w:rPr>
        <w:t xml:space="preserve"> volcanogenic massive sulphide target (VMS). </w:t>
      </w:r>
    </w:p>
    <w:p w14:paraId="6CD83DF6" w14:textId="1B2278A2" w:rsidR="0042697C" w:rsidRPr="00416D7C" w:rsidRDefault="0042697C" w:rsidP="00B5133F">
      <w:pPr>
        <w:spacing w:after="60" w:line="360" w:lineRule="auto"/>
        <w:jc w:val="both"/>
        <w:rPr>
          <w:bCs/>
          <w:sz w:val="21"/>
        </w:rPr>
      </w:pPr>
      <w:r w:rsidRPr="00416D7C">
        <w:rPr>
          <w:bCs/>
          <w:sz w:val="21"/>
        </w:rPr>
        <w:t>Historic drilling (197</w:t>
      </w:r>
      <w:r w:rsidR="00A4102A">
        <w:rPr>
          <w:bCs/>
          <w:sz w:val="21"/>
        </w:rPr>
        <w:t>4</w:t>
      </w:r>
      <w:r w:rsidRPr="00416D7C">
        <w:rPr>
          <w:bCs/>
          <w:sz w:val="21"/>
        </w:rPr>
        <w:t>) a</w:t>
      </w:r>
      <w:r w:rsidR="00416D7C" w:rsidRPr="00416D7C">
        <w:rPr>
          <w:bCs/>
          <w:sz w:val="21"/>
        </w:rPr>
        <w:t>t</w:t>
      </w:r>
      <w:r w:rsidRPr="00416D7C">
        <w:rPr>
          <w:bCs/>
          <w:sz w:val="21"/>
        </w:rPr>
        <w:t xml:space="preserve"> the Spectre VMS target returned</w:t>
      </w:r>
      <w:r w:rsidR="00B018FD">
        <w:rPr>
          <w:rStyle w:val="FootnoteReference"/>
          <w:bCs/>
          <w:sz w:val="21"/>
        </w:rPr>
        <w:footnoteReference w:id="4"/>
      </w:r>
      <w:r w:rsidR="00416D7C" w:rsidRPr="00416D7C">
        <w:rPr>
          <w:bCs/>
          <w:sz w:val="21"/>
        </w:rPr>
        <w:t>:</w:t>
      </w:r>
    </w:p>
    <w:p w14:paraId="76A14A21" w14:textId="3467D806" w:rsidR="00416D7C" w:rsidRDefault="00910E4D" w:rsidP="00416D7C">
      <w:pPr>
        <w:pStyle w:val="ListParagraph"/>
        <w:numPr>
          <w:ilvl w:val="0"/>
          <w:numId w:val="38"/>
        </w:numPr>
        <w:spacing w:after="60" w:line="360" w:lineRule="auto"/>
        <w:jc w:val="both"/>
        <w:rPr>
          <w:bCs/>
          <w:sz w:val="21"/>
        </w:rPr>
      </w:pPr>
      <w:r w:rsidRPr="00C62930">
        <w:rPr>
          <w:bCs/>
          <w:sz w:val="21"/>
        </w:rPr>
        <w:t>10.51m @ 2.91% Cu, 6.70% Zn, 95.67g/t Ag, 1.04g/t Au</w:t>
      </w:r>
      <w:r w:rsidR="00A413B5" w:rsidRPr="00C62930">
        <w:rPr>
          <w:bCs/>
          <w:sz w:val="21"/>
        </w:rPr>
        <w:t xml:space="preserve"> from 41.76m (GMX</w:t>
      </w:r>
      <w:r w:rsidR="008C4450" w:rsidRPr="00C62930">
        <w:rPr>
          <w:bCs/>
          <w:sz w:val="21"/>
        </w:rPr>
        <w:t>-01)</w:t>
      </w:r>
    </w:p>
    <w:p w14:paraId="6BA8A8C5" w14:textId="1EDF8409" w:rsidR="0061501B" w:rsidRPr="00C62930" w:rsidRDefault="009E5CF4" w:rsidP="00416D7C">
      <w:pPr>
        <w:pStyle w:val="ListParagraph"/>
        <w:numPr>
          <w:ilvl w:val="0"/>
          <w:numId w:val="38"/>
        </w:numPr>
        <w:spacing w:after="60" w:line="360" w:lineRule="auto"/>
        <w:jc w:val="both"/>
        <w:rPr>
          <w:bCs/>
          <w:sz w:val="21"/>
        </w:rPr>
      </w:pPr>
      <w:r>
        <w:rPr>
          <w:bCs/>
          <w:sz w:val="21"/>
        </w:rPr>
        <w:t xml:space="preserve">13.71m @ </w:t>
      </w:r>
      <w:r w:rsidR="00B520E7">
        <w:rPr>
          <w:bCs/>
          <w:sz w:val="21"/>
        </w:rPr>
        <w:t xml:space="preserve">1.51% Cu, 2.06% Zn, 47.23g/t Ag, 0.56g/t Au from </w:t>
      </w:r>
      <w:r w:rsidR="00B018FD">
        <w:rPr>
          <w:bCs/>
          <w:sz w:val="21"/>
        </w:rPr>
        <w:t>70.26m (GMX-02)</w:t>
      </w:r>
    </w:p>
    <w:p w14:paraId="4A5C34DE" w14:textId="40742DD9" w:rsidR="00416D7C" w:rsidRDefault="00416D7C" w:rsidP="00B5133F">
      <w:pPr>
        <w:spacing w:after="240" w:line="360" w:lineRule="auto"/>
        <w:jc w:val="both"/>
        <w:rPr>
          <w:bCs/>
          <w:sz w:val="21"/>
        </w:rPr>
      </w:pPr>
      <w:r>
        <w:rPr>
          <w:bCs/>
          <w:sz w:val="21"/>
        </w:rPr>
        <w:t>The 197</w:t>
      </w:r>
      <w:r w:rsidR="00A4102A">
        <w:rPr>
          <w:bCs/>
          <w:sz w:val="21"/>
        </w:rPr>
        <w:t>4</w:t>
      </w:r>
      <w:r>
        <w:rPr>
          <w:bCs/>
          <w:sz w:val="21"/>
        </w:rPr>
        <w:t xml:space="preserve"> drilling program at Spectre </w:t>
      </w:r>
      <w:r w:rsidR="00BC7AF0">
        <w:rPr>
          <w:bCs/>
          <w:sz w:val="21"/>
        </w:rPr>
        <w:t xml:space="preserve">was composed </w:t>
      </w:r>
      <w:r w:rsidR="00BC7AF0" w:rsidRPr="00A4102A">
        <w:rPr>
          <w:bCs/>
          <w:sz w:val="21"/>
        </w:rPr>
        <w:t xml:space="preserve">of </w:t>
      </w:r>
      <w:r w:rsidR="00D87AA3" w:rsidRPr="00A4102A">
        <w:rPr>
          <w:bCs/>
          <w:sz w:val="21"/>
        </w:rPr>
        <w:t>6</w:t>
      </w:r>
      <w:r w:rsidR="00BC7AF0" w:rsidRPr="00A4102A">
        <w:rPr>
          <w:bCs/>
          <w:sz w:val="21"/>
        </w:rPr>
        <w:t xml:space="preserve"> drillholes for a total of </w:t>
      </w:r>
      <w:r w:rsidR="00FF41CE" w:rsidRPr="00A4102A">
        <w:rPr>
          <w:bCs/>
          <w:sz w:val="21"/>
        </w:rPr>
        <w:t>592.53m</w:t>
      </w:r>
      <w:r w:rsidR="00A009F3">
        <w:rPr>
          <w:bCs/>
          <w:sz w:val="21"/>
        </w:rPr>
        <w:t xml:space="preserve"> of shallow drill testing</w:t>
      </w:r>
      <w:r w:rsidR="00FF41CE">
        <w:rPr>
          <w:bCs/>
          <w:sz w:val="21"/>
        </w:rPr>
        <w:t xml:space="preserve"> (average of 98.75m end of hole depth)</w:t>
      </w:r>
      <w:r w:rsidR="00A009F3">
        <w:rPr>
          <w:bCs/>
          <w:sz w:val="21"/>
        </w:rPr>
        <w:t xml:space="preserve">. </w:t>
      </w:r>
    </w:p>
    <w:p w14:paraId="0B1FFEFD" w14:textId="4C53EA9C" w:rsidR="00B5133F" w:rsidRPr="00416D7C" w:rsidRDefault="00B5133F" w:rsidP="00B5133F">
      <w:pPr>
        <w:spacing w:after="240" w:line="360" w:lineRule="auto"/>
        <w:jc w:val="both"/>
        <w:rPr>
          <w:bCs/>
          <w:sz w:val="21"/>
        </w:rPr>
      </w:pPr>
      <w:r w:rsidRPr="00416D7C">
        <w:rPr>
          <w:bCs/>
          <w:sz w:val="21"/>
        </w:rPr>
        <w:t xml:space="preserve">Separately, </w:t>
      </w:r>
      <w:r w:rsidR="000540EE" w:rsidRPr="00416D7C">
        <w:rPr>
          <w:bCs/>
          <w:sz w:val="21"/>
        </w:rPr>
        <w:t xml:space="preserve">RC </w:t>
      </w:r>
      <w:r w:rsidRPr="00416D7C">
        <w:rPr>
          <w:bCs/>
          <w:sz w:val="21"/>
        </w:rPr>
        <w:t>drilling across the broader 2026 Hook Lake program has now surpassed 3,000m. The expanding drill dataset, together with the completed airborne magnetic survey, acquired LiDAR and planned till sampling, is materially advancing the Company's geological model and target pipeline across the 665km</w:t>
      </w:r>
      <w:r w:rsidRPr="005F49A6">
        <w:rPr>
          <w:bCs/>
          <w:sz w:val="21"/>
          <w:vertAlign w:val="superscript"/>
        </w:rPr>
        <w:t>2</w:t>
      </w:r>
      <w:r w:rsidRPr="00416D7C">
        <w:rPr>
          <w:bCs/>
          <w:sz w:val="21"/>
        </w:rPr>
        <w:t xml:space="preserve"> Project.</w:t>
      </w:r>
    </w:p>
    <w:p w14:paraId="1B875F2D" w14:textId="050FA4FC" w:rsidR="00A009F3" w:rsidRPr="00A13FC5" w:rsidRDefault="00A009F3" w:rsidP="00A009F3">
      <w:pPr>
        <w:pStyle w:val="Heading2"/>
        <w:rPr>
          <w:sz w:val="21"/>
        </w:rPr>
      </w:pPr>
      <w:r>
        <w:rPr>
          <w:sz w:val="21"/>
        </w:rPr>
        <w:t xml:space="preserve">Further </w:t>
      </w:r>
      <w:r w:rsidR="00487D92">
        <w:rPr>
          <w:sz w:val="21"/>
        </w:rPr>
        <w:t>e</w:t>
      </w:r>
      <w:r>
        <w:rPr>
          <w:sz w:val="21"/>
        </w:rPr>
        <w:t xml:space="preserve">xploration </w:t>
      </w:r>
      <w:r w:rsidR="00487D92">
        <w:rPr>
          <w:sz w:val="21"/>
        </w:rPr>
        <w:t>a</w:t>
      </w:r>
      <w:r>
        <w:rPr>
          <w:sz w:val="21"/>
        </w:rPr>
        <w:t>ctivities</w:t>
      </w:r>
    </w:p>
    <w:p w14:paraId="61B5E5C1" w14:textId="48A46D0D" w:rsidR="00F92ECF" w:rsidRDefault="00A009F3" w:rsidP="00493AE1">
      <w:pPr>
        <w:spacing w:after="60" w:line="360" w:lineRule="auto"/>
        <w:jc w:val="both"/>
        <w:rPr>
          <w:sz w:val="21"/>
          <w:szCs w:val="21"/>
        </w:rPr>
      </w:pPr>
      <w:r>
        <w:rPr>
          <w:sz w:val="21"/>
          <w:szCs w:val="21"/>
        </w:rPr>
        <w:t xml:space="preserve">A regional till sampling program </w:t>
      </w:r>
      <w:r w:rsidR="00F14011">
        <w:rPr>
          <w:sz w:val="21"/>
          <w:szCs w:val="21"/>
        </w:rPr>
        <w:t>is commencing shortly</w:t>
      </w:r>
      <w:r>
        <w:rPr>
          <w:sz w:val="21"/>
          <w:szCs w:val="21"/>
        </w:rPr>
        <w:t xml:space="preserve"> at the project</w:t>
      </w:r>
      <w:r w:rsidR="00B2327C">
        <w:rPr>
          <w:sz w:val="21"/>
          <w:szCs w:val="21"/>
        </w:rPr>
        <w:t xml:space="preserve">. This will provide a geochemical dataset spanning from Vesper in the west of the planned survey to Omega and Moonraker in the east. Assay results from the till sampling program will highlight areas of anomalous </w:t>
      </w:r>
      <w:r w:rsidR="007169AF">
        <w:rPr>
          <w:sz w:val="21"/>
          <w:szCs w:val="21"/>
        </w:rPr>
        <w:t xml:space="preserve">gold, guided by the now understood pathfinder element assemblage of As-Sb-W. </w:t>
      </w:r>
      <w:r w:rsidR="00635177">
        <w:rPr>
          <w:sz w:val="21"/>
          <w:szCs w:val="21"/>
        </w:rPr>
        <w:t xml:space="preserve">Any gold or pathfinder anomalies in the survey will then be integrated with structural targets inferred from the interpretation of from the </w:t>
      </w:r>
      <w:r w:rsidR="00BD5547">
        <w:rPr>
          <w:sz w:val="21"/>
          <w:szCs w:val="21"/>
        </w:rPr>
        <w:t>recently completed magnetic survey.</w:t>
      </w:r>
    </w:p>
    <w:p w14:paraId="4764A7A2" w14:textId="77777777" w:rsidR="00643E85" w:rsidRDefault="00643E85" w:rsidP="00643E85">
      <w:pPr>
        <w:spacing w:after="240"/>
        <w:jc w:val="center"/>
        <w:rPr>
          <w:sz w:val="21"/>
          <w:szCs w:val="21"/>
        </w:rPr>
      </w:pPr>
      <w:r>
        <w:rPr>
          <w:noProof/>
          <w:sz w:val="21"/>
          <w:szCs w:val="21"/>
        </w:rPr>
        <w:lastRenderedPageBreak/>
        <w:drawing>
          <wp:inline distT="0" distB="0" distL="0" distR="0" wp14:anchorId="71850DA9" wp14:editId="05EDDDFF">
            <wp:extent cx="5784101" cy="4345695"/>
            <wp:effectExtent l="0" t="0" r="7620" b="0"/>
            <wp:docPr id="11304038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3810" name="Picture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4101" cy="4345695"/>
                    </a:xfrm>
                    <a:prstGeom prst="rect">
                      <a:avLst/>
                    </a:prstGeom>
                  </pic:spPr>
                </pic:pic>
              </a:graphicData>
            </a:graphic>
          </wp:inline>
        </w:drawing>
      </w:r>
    </w:p>
    <w:p w14:paraId="7B7FD115" w14:textId="2B3598A8" w:rsidR="00643E85" w:rsidRDefault="00643E85" w:rsidP="00643E85">
      <w:pPr>
        <w:spacing w:after="240"/>
        <w:jc w:val="center"/>
        <w:rPr>
          <w:i/>
          <w:iCs/>
          <w:color w:val="5B6E7F"/>
          <w:sz w:val="20"/>
          <w:szCs w:val="20"/>
        </w:rPr>
      </w:pPr>
      <w:r w:rsidRPr="00A940B5">
        <w:rPr>
          <w:b/>
          <w:bCs/>
          <w:i/>
          <w:iCs/>
          <w:color w:val="5B6E7F"/>
          <w:sz w:val="20"/>
          <w:szCs w:val="20"/>
        </w:rPr>
        <w:t xml:space="preserve">Figure 2: </w:t>
      </w:r>
      <w:r w:rsidRPr="00A940B5">
        <w:rPr>
          <w:i/>
          <w:iCs/>
          <w:color w:val="5B6E7F"/>
          <w:sz w:val="20"/>
          <w:szCs w:val="20"/>
        </w:rPr>
        <w:t>Map depicting the first four drillholes, which targeted the core of the historic drilling. Refer Table 1 for all reported</w:t>
      </w:r>
      <w:r>
        <w:rPr>
          <w:i/>
          <w:iCs/>
          <w:color w:val="5B6E7F"/>
          <w:sz w:val="20"/>
          <w:szCs w:val="20"/>
        </w:rPr>
        <w:t xml:space="preserve"> intercepts.</w:t>
      </w:r>
    </w:p>
    <w:p w14:paraId="6745C70D" w14:textId="3455AA0C" w:rsidR="0076556F" w:rsidRDefault="0076556F" w:rsidP="00643E85">
      <w:pPr>
        <w:spacing w:after="240"/>
        <w:jc w:val="center"/>
        <w:rPr>
          <w:i/>
          <w:iCs/>
          <w:color w:val="5B6E7F"/>
          <w:sz w:val="20"/>
          <w:szCs w:val="20"/>
        </w:rPr>
      </w:pPr>
      <w:r w:rsidRPr="0076556F">
        <w:rPr>
          <w:i/>
          <w:iCs/>
          <w:noProof/>
          <w:color w:val="5B6E7F"/>
          <w:sz w:val="20"/>
          <w:szCs w:val="20"/>
        </w:rPr>
        <w:lastRenderedPageBreak/>
        <w:drawing>
          <wp:inline distT="0" distB="0" distL="0" distR="0" wp14:anchorId="5529891A" wp14:editId="081A7550">
            <wp:extent cx="5783580" cy="5070475"/>
            <wp:effectExtent l="0" t="0" r="7620" b="0"/>
            <wp:docPr id="16622782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83580" cy="5070475"/>
                    </a:xfrm>
                    <a:prstGeom prst="rect">
                      <a:avLst/>
                    </a:prstGeom>
                    <a:noFill/>
                    <a:ln>
                      <a:noFill/>
                    </a:ln>
                  </pic:spPr>
                </pic:pic>
              </a:graphicData>
            </a:graphic>
          </wp:inline>
        </w:drawing>
      </w:r>
    </w:p>
    <w:p w14:paraId="706B18B8" w14:textId="208502CB" w:rsidR="00A940B5" w:rsidRDefault="00A940B5" w:rsidP="00A940B5">
      <w:pPr>
        <w:spacing w:after="240"/>
        <w:jc w:val="center"/>
        <w:rPr>
          <w:sz w:val="21"/>
          <w:szCs w:val="21"/>
        </w:rPr>
      </w:pPr>
      <w:r w:rsidRPr="00A940B5">
        <w:rPr>
          <w:b/>
          <w:bCs/>
          <w:i/>
          <w:iCs/>
          <w:color w:val="5B6E7F"/>
          <w:sz w:val="20"/>
          <w:szCs w:val="20"/>
        </w:rPr>
        <w:t>Figure 3:</w:t>
      </w:r>
      <w:r w:rsidRPr="00A940B5">
        <w:rPr>
          <w:i/>
          <w:iCs/>
          <w:color w:val="5B6E7F"/>
          <w:sz w:val="20"/>
          <w:szCs w:val="20"/>
        </w:rPr>
        <w:t xml:space="preserve"> Drillhole</w:t>
      </w:r>
      <w:r w:rsidRPr="00B2047E">
        <w:rPr>
          <w:i/>
          <w:iCs/>
          <w:color w:val="5B6E7F"/>
          <w:sz w:val="20"/>
          <w:szCs w:val="20"/>
        </w:rPr>
        <w:t xml:space="preserve"> section showing the location of JWS2600</w:t>
      </w:r>
      <w:r>
        <w:rPr>
          <w:i/>
          <w:iCs/>
          <w:color w:val="5B6E7F"/>
          <w:sz w:val="20"/>
          <w:szCs w:val="20"/>
        </w:rPr>
        <w:t>6b</w:t>
      </w:r>
      <w:r w:rsidRPr="00B2047E">
        <w:rPr>
          <w:i/>
          <w:iCs/>
          <w:color w:val="5B6E7F"/>
          <w:sz w:val="20"/>
          <w:szCs w:val="20"/>
        </w:rPr>
        <w:t xml:space="preserve"> compared with historic drillhole from the 1988 program.</w:t>
      </w:r>
    </w:p>
    <w:p w14:paraId="5AD6759E" w14:textId="77777777" w:rsidR="00A940B5" w:rsidRDefault="00A940B5" w:rsidP="00A940B5">
      <w:pPr>
        <w:spacing w:after="240"/>
        <w:rPr>
          <w:i/>
          <w:iCs/>
          <w:color w:val="5B6E7F"/>
          <w:sz w:val="20"/>
          <w:szCs w:val="20"/>
        </w:rPr>
      </w:pPr>
    </w:p>
    <w:p w14:paraId="2B8A64CB" w14:textId="6847EDB4" w:rsidR="00A940B5" w:rsidRDefault="00A940B5" w:rsidP="00A940B5">
      <w:pPr>
        <w:spacing w:after="240"/>
        <w:jc w:val="center"/>
        <w:rPr>
          <w:i/>
          <w:iCs/>
          <w:color w:val="5B6E7F"/>
          <w:sz w:val="20"/>
          <w:szCs w:val="20"/>
        </w:rPr>
      </w:pPr>
      <w:r w:rsidRPr="00A940B5">
        <w:rPr>
          <w:i/>
          <w:iCs/>
          <w:noProof/>
          <w:color w:val="5B6E7F"/>
          <w:sz w:val="20"/>
          <w:szCs w:val="20"/>
        </w:rPr>
        <w:lastRenderedPageBreak/>
        <w:drawing>
          <wp:inline distT="0" distB="0" distL="0" distR="0" wp14:anchorId="0DBD7684" wp14:editId="7AB747C3">
            <wp:extent cx="5785200" cy="5063164"/>
            <wp:effectExtent l="0" t="0" r="6350" b="4445"/>
            <wp:docPr id="77182568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5200" cy="5063164"/>
                    </a:xfrm>
                    <a:prstGeom prst="rect">
                      <a:avLst/>
                    </a:prstGeom>
                    <a:noFill/>
                    <a:ln>
                      <a:noFill/>
                    </a:ln>
                  </pic:spPr>
                </pic:pic>
              </a:graphicData>
            </a:graphic>
          </wp:inline>
        </w:drawing>
      </w:r>
    </w:p>
    <w:p w14:paraId="2295B925" w14:textId="59AB6D17" w:rsidR="00A940B5" w:rsidRPr="00A940B5" w:rsidRDefault="00A940B5" w:rsidP="00A940B5">
      <w:pPr>
        <w:spacing w:after="240"/>
        <w:jc w:val="center"/>
        <w:rPr>
          <w:sz w:val="21"/>
          <w:szCs w:val="21"/>
        </w:rPr>
      </w:pPr>
      <w:r w:rsidRPr="00B2047E">
        <w:rPr>
          <w:b/>
          <w:bCs/>
          <w:i/>
          <w:iCs/>
          <w:color w:val="5B6E7F"/>
          <w:sz w:val="20"/>
          <w:szCs w:val="20"/>
        </w:rPr>
        <w:t xml:space="preserve">Figure </w:t>
      </w:r>
      <w:r>
        <w:rPr>
          <w:b/>
          <w:bCs/>
          <w:i/>
          <w:iCs/>
          <w:color w:val="5B6E7F"/>
          <w:sz w:val="20"/>
          <w:szCs w:val="20"/>
        </w:rPr>
        <w:t>4</w:t>
      </w:r>
      <w:r w:rsidRPr="00B2047E">
        <w:rPr>
          <w:b/>
          <w:bCs/>
          <w:i/>
          <w:iCs/>
          <w:color w:val="5B6E7F"/>
          <w:sz w:val="20"/>
          <w:szCs w:val="20"/>
        </w:rPr>
        <w:t>:</w:t>
      </w:r>
      <w:r>
        <w:rPr>
          <w:i/>
          <w:iCs/>
          <w:color w:val="5B6E7F"/>
          <w:sz w:val="20"/>
          <w:szCs w:val="20"/>
        </w:rPr>
        <w:t xml:space="preserve"> </w:t>
      </w:r>
      <w:r w:rsidRPr="00B2047E">
        <w:rPr>
          <w:i/>
          <w:iCs/>
          <w:color w:val="5B6E7F"/>
          <w:sz w:val="20"/>
          <w:szCs w:val="20"/>
        </w:rPr>
        <w:t>Drillhole section showing the location of JWS2600</w:t>
      </w:r>
      <w:r>
        <w:rPr>
          <w:i/>
          <w:iCs/>
          <w:color w:val="5B6E7F"/>
          <w:sz w:val="20"/>
          <w:szCs w:val="20"/>
        </w:rPr>
        <w:t>6b</w:t>
      </w:r>
      <w:r w:rsidRPr="00B2047E">
        <w:rPr>
          <w:i/>
          <w:iCs/>
          <w:color w:val="5B6E7F"/>
          <w:sz w:val="20"/>
          <w:szCs w:val="20"/>
        </w:rPr>
        <w:t xml:space="preserve"> with</w:t>
      </w:r>
      <w:r>
        <w:rPr>
          <w:i/>
          <w:iCs/>
          <w:color w:val="5B6E7F"/>
          <w:sz w:val="20"/>
          <w:szCs w:val="20"/>
        </w:rPr>
        <w:t>out</w:t>
      </w:r>
      <w:r w:rsidRPr="00B2047E">
        <w:rPr>
          <w:i/>
          <w:iCs/>
          <w:color w:val="5B6E7F"/>
          <w:sz w:val="20"/>
          <w:szCs w:val="20"/>
        </w:rPr>
        <w:t xml:space="preserve"> historic drillhole from the 1988 program.</w:t>
      </w:r>
    </w:p>
    <w:p w14:paraId="662D401A" w14:textId="036A5E84" w:rsidR="001646EF" w:rsidRDefault="00F63908" w:rsidP="00DF77CD">
      <w:pPr>
        <w:spacing w:before="240" w:after="60" w:line="360" w:lineRule="auto"/>
        <w:jc w:val="center"/>
        <w:rPr>
          <w:b/>
          <w:bCs/>
          <w:i/>
          <w:iCs/>
          <w:color w:val="5B6E7F"/>
          <w:sz w:val="20"/>
          <w:szCs w:val="20"/>
        </w:rPr>
      </w:pPr>
      <w:r>
        <w:rPr>
          <w:b/>
          <w:bCs/>
          <w:i/>
          <w:iCs/>
          <w:noProof/>
          <w:color w:val="5B6E7F"/>
          <w:sz w:val="20"/>
          <w:szCs w:val="20"/>
        </w:rPr>
        <w:lastRenderedPageBreak/>
        <w:drawing>
          <wp:inline distT="0" distB="0" distL="0" distR="0" wp14:anchorId="5FA0CC38" wp14:editId="5FE4583D">
            <wp:extent cx="5785116" cy="6144781"/>
            <wp:effectExtent l="0" t="0" r="6350" b="8890"/>
            <wp:docPr id="1912238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3835" name="Picture 19122383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85116" cy="6144781"/>
                    </a:xfrm>
                    <a:prstGeom prst="rect">
                      <a:avLst/>
                    </a:prstGeom>
                  </pic:spPr>
                </pic:pic>
              </a:graphicData>
            </a:graphic>
          </wp:inline>
        </w:drawing>
      </w:r>
    </w:p>
    <w:p w14:paraId="42616D7A" w14:textId="36989A57" w:rsidR="000E3487" w:rsidRPr="00490779" w:rsidRDefault="000E3487" w:rsidP="00173B96">
      <w:pPr>
        <w:spacing w:after="60" w:line="360" w:lineRule="auto"/>
        <w:jc w:val="center"/>
        <w:rPr>
          <w:i/>
          <w:iCs/>
          <w:color w:val="5B6E7F"/>
          <w:sz w:val="20"/>
          <w:szCs w:val="20"/>
        </w:rPr>
      </w:pPr>
      <w:r w:rsidRPr="00AB42E4">
        <w:rPr>
          <w:b/>
          <w:bCs/>
          <w:i/>
          <w:iCs/>
          <w:color w:val="5B6E7F"/>
          <w:sz w:val="20"/>
          <w:szCs w:val="20"/>
        </w:rPr>
        <w:t xml:space="preserve">Figure </w:t>
      </w:r>
      <w:r w:rsidR="00A940B5">
        <w:rPr>
          <w:b/>
          <w:bCs/>
          <w:i/>
          <w:iCs/>
          <w:color w:val="5B6E7F"/>
          <w:sz w:val="20"/>
          <w:szCs w:val="20"/>
        </w:rPr>
        <w:t>5</w:t>
      </w:r>
      <w:r w:rsidRPr="00AB42E4">
        <w:rPr>
          <w:b/>
          <w:bCs/>
          <w:i/>
          <w:iCs/>
          <w:color w:val="5B6E7F"/>
          <w:sz w:val="20"/>
          <w:szCs w:val="20"/>
        </w:rPr>
        <w:t xml:space="preserve">: </w:t>
      </w:r>
      <w:r w:rsidR="00455D44">
        <w:rPr>
          <w:i/>
          <w:iCs/>
          <w:color w:val="5B6E7F"/>
          <w:sz w:val="20"/>
          <w:szCs w:val="20"/>
        </w:rPr>
        <w:t>Drillhole section showing the location</w:t>
      </w:r>
      <w:r w:rsidR="001947CE">
        <w:rPr>
          <w:i/>
          <w:iCs/>
          <w:color w:val="5B6E7F"/>
          <w:sz w:val="20"/>
          <w:szCs w:val="20"/>
        </w:rPr>
        <w:t>s</w:t>
      </w:r>
      <w:r w:rsidR="00455D44">
        <w:rPr>
          <w:i/>
          <w:iCs/>
          <w:color w:val="5B6E7F"/>
          <w:sz w:val="20"/>
          <w:szCs w:val="20"/>
        </w:rPr>
        <w:t xml:space="preserve"> of JWS26001</w:t>
      </w:r>
      <w:r w:rsidR="001947CE">
        <w:rPr>
          <w:i/>
          <w:iCs/>
          <w:color w:val="5B6E7F"/>
          <w:sz w:val="20"/>
          <w:szCs w:val="20"/>
        </w:rPr>
        <w:t xml:space="preserve"> and JWS26002</w:t>
      </w:r>
      <w:r w:rsidR="00455D44">
        <w:rPr>
          <w:i/>
          <w:iCs/>
          <w:color w:val="5B6E7F"/>
          <w:sz w:val="20"/>
          <w:szCs w:val="20"/>
        </w:rPr>
        <w:t xml:space="preserve"> </w:t>
      </w:r>
      <w:r w:rsidR="00AB72EC">
        <w:rPr>
          <w:i/>
          <w:iCs/>
          <w:color w:val="5B6E7F"/>
          <w:sz w:val="20"/>
          <w:szCs w:val="20"/>
        </w:rPr>
        <w:t>compared with historic drillholes from the 1988 program.</w:t>
      </w:r>
      <w:r w:rsidR="001947CE">
        <w:rPr>
          <w:i/>
          <w:iCs/>
          <w:color w:val="5B6E7F"/>
          <w:sz w:val="20"/>
          <w:szCs w:val="20"/>
        </w:rPr>
        <w:t xml:space="preserve"> Note the offset of historic drillhole intervals to the SE relative to the </w:t>
      </w:r>
      <w:r w:rsidR="00454A85">
        <w:rPr>
          <w:i/>
          <w:iCs/>
          <w:color w:val="5B6E7F"/>
          <w:sz w:val="20"/>
          <w:szCs w:val="20"/>
        </w:rPr>
        <w:t>main intervals reported by 2026 drillholes.</w:t>
      </w:r>
      <w:r w:rsidR="00C2070C">
        <w:rPr>
          <w:i/>
          <w:iCs/>
          <w:color w:val="5B6E7F"/>
          <w:sz w:val="20"/>
          <w:szCs w:val="20"/>
        </w:rPr>
        <w:t xml:space="preserve"> JWS26008 was drilled to confirm the depth extent of historically reported gold intervals.</w:t>
      </w:r>
    </w:p>
    <w:p w14:paraId="70529E4C" w14:textId="45C2AE14" w:rsidR="001947CE" w:rsidRDefault="001947CE">
      <w:pPr>
        <w:rPr>
          <w:sz w:val="21"/>
          <w:szCs w:val="21"/>
        </w:rPr>
      </w:pPr>
      <w:r>
        <w:rPr>
          <w:sz w:val="21"/>
          <w:szCs w:val="21"/>
        </w:rPr>
        <w:br w:type="page"/>
      </w:r>
    </w:p>
    <w:p w14:paraId="70D8B3AF" w14:textId="6EEF5B3E" w:rsidR="008E10D4" w:rsidRDefault="001947CE" w:rsidP="00E92DF8">
      <w:pPr>
        <w:spacing w:after="240"/>
        <w:jc w:val="center"/>
        <w:rPr>
          <w:sz w:val="21"/>
          <w:szCs w:val="21"/>
        </w:rPr>
      </w:pPr>
      <w:r>
        <w:rPr>
          <w:noProof/>
          <w:sz w:val="21"/>
          <w:szCs w:val="21"/>
        </w:rPr>
        <w:lastRenderedPageBreak/>
        <w:drawing>
          <wp:inline distT="0" distB="0" distL="0" distR="0" wp14:anchorId="6F8C548E" wp14:editId="7BC12CE0">
            <wp:extent cx="5785116" cy="6144781"/>
            <wp:effectExtent l="0" t="0" r="6350" b="8890"/>
            <wp:docPr id="9615271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27139" name="Picture 96152713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5116" cy="6144781"/>
                    </a:xfrm>
                    <a:prstGeom prst="rect">
                      <a:avLst/>
                    </a:prstGeom>
                  </pic:spPr>
                </pic:pic>
              </a:graphicData>
            </a:graphic>
          </wp:inline>
        </w:drawing>
      </w:r>
    </w:p>
    <w:p w14:paraId="60AF0B2C" w14:textId="366FE278" w:rsidR="00E92DF8" w:rsidRPr="00E46398" w:rsidRDefault="00E92DF8" w:rsidP="00E46398">
      <w:pPr>
        <w:spacing w:after="240" w:line="360" w:lineRule="auto"/>
        <w:jc w:val="center"/>
        <w:rPr>
          <w:b/>
          <w:bCs/>
          <w:i/>
          <w:iCs/>
          <w:color w:val="5B6E7F"/>
          <w:sz w:val="20"/>
          <w:szCs w:val="20"/>
        </w:rPr>
      </w:pPr>
      <w:r w:rsidRPr="00AB42E4">
        <w:rPr>
          <w:b/>
          <w:bCs/>
          <w:i/>
          <w:iCs/>
          <w:color w:val="5B6E7F"/>
          <w:sz w:val="20"/>
          <w:szCs w:val="20"/>
        </w:rPr>
        <w:t xml:space="preserve">Figure </w:t>
      </w:r>
      <w:r w:rsidR="00A940B5">
        <w:rPr>
          <w:b/>
          <w:bCs/>
          <w:i/>
          <w:iCs/>
          <w:color w:val="5B6E7F"/>
          <w:sz w:val="20"/>
          <w:szCs w:val="20"/>
        </w:rPr>
        <w:t>6</w:t>
      </w:r>
      <w:r w:rsidRPr="00AB42E4">
        <w:rPr>
          <w:b/>
          <w:bCs/>
          <w:i/>
          <w:iCs/>
          <w:color w:val="5B6E7F"/>
          <w:sz w:val="20"/>
          <w:szCs w:val="20"/>
        </w:rPr>
        <w:t xml:space="preserve">: </w:t>
      </w:r>
      <w:r w:rsidRPr="00E46398">
        <w:rPr>
          <w:i/>
          <w:iCs/>
          <w:color w:val="5B6E7F"/>
          <w:sz w:val="20"/>
          <w:szCs w:val="20"/>
        </w:rPr>
        <w:t>Drillhole section of JWS26001 and JWS26002 without historic drill</w:t>
      </w:r>
      <w:r w:rsidR="00D52430" w:rsidRPr="00E46398">
        <w:rPr>
          <w:i/>
          <w:iCs/>
          <w:color w:val="5B6E7F"/>
          <w:sz w:val="20"/>
          <w:szCs w:val="20"/>
        </w:rPr>
        <w:t>hole traces. Figure demonstrates the key</w:t>
      </w:r>
      <w:r w:rsidR="00567A20" w:rsidRPr="00E46398">
        <w:rPr>
          <w:i/>
          <w:iCs/>
          <w:color w:val="5B6E7F"/>
          <w:sz w:val="20"/>
          <w:szCs w:val="20"/>
        </w:rPr>
        <w:t xml:space="preserve"> location of JWS26008 which tested the </w:t>
      </w:r>
      <w:r w:rsidR="00C2070C" w:rsidRPr="00E46398">
        <w:rPr>
          <w:i/>
          <w:iCs/>
          <w:color w:val="5B6E7F"/>
          <w:sz w:val="20"/>
          <w:szCs w:val="20"/>
        </w:rPr>
        <w:t>core of historic</w:t>
      </w:r>
      <w:r w:rsidR="00E46398" w:rsidRPr="00E46398">
        <w:rPr>
          <w:i/>
          <w:iCs/>
          <w:color w:val="5B6E7F"/>
          <w:sz w:val="20"/>
          <w:szCs w:val="20"/>
        </w:rPr>
        <w:t>ally reported mineralisation.</w:t>
      </w:r>
    </w:p>
    <w:p w14:paraId="051A4A32" w14:textId="77777777" w:rsidR="00E92DF8" w:rsidRDefault="00E92DF8" w:rsidP="002E2227">
      <w:pPr>
        <w:rPr>
          <w:sz w:val="21"/>
          <w:szCs w:val="21"/>
        </w:rPr>
      </w:pPr>
    </w:p>
    <w:p w14:paraId="10BF6F7C" w14:textId="77777777" w:rsidR="00E92DF8" w:rsidRDefault="00E92DF8" w:rsidP="002E2227">
      <w:pPr>
        <w:rPr>
          <w:sz w:val="21"/>
          <w:szCs w:val="21"/>
        </w:rPr>
      </w:pPr>
    </w:p>
    <w:p w14:paraId="3112EAF2" w14:textId="5C9D11C4" w:rsidR="005D2791" w:rsidRPr="000F3849" w:rsidRDefault="00F71B08" w:rsidP="002E2227">
      <w:pPr>
        <w:rPr>
          <w:sz w:val="21"/>
          <w:szCs w:val="21"/>
        </w:rPr>
      </w:pPr>
      <w:r>
        <w:rPr>
          <w:sz w:val="21"/>
          <w:szCs w:val="21"/>
        </w:rPr>
        <w:br w:type="page"/>
      </w:r>
    </w:p>
    <w:p w14:paraId="3CE691C0" w14:textId="15101856" w:rsidR="005A3216" w:rsidRDefault="005A3216" w:rsidP="00173B96">
      <w:pPr>
        <w:spacing w:after="60" w:line="360" w:lineRule="auto"/>
        <w:jc w:val="center"/>
        <w:rPr>
          <w:i/>
          <w:iCs/>
          <w:color w:val="5B6E7F"/>
          <w:sz w:val="20"/>
          <w:szCs w:val="20"/>
        </w:rPr>
      </w:pPr>
      <w:r>
        <w:rPr>
          <w:b/>
          <w:bCs/>
          <w:i/>
          <w:iCs/>
          <w:color w:val="5B6E7F"/>
          <w:sz w:val="20"/>
          <w:szCs w:val="20"/>
        </w:rPr>
        <w:lastRenderedPageBreak/>
        <w:t>Table</w:t>
      </w:r>
      <w:r w:rsidRPr="00AB42E4">
        <w:rPr>
          <w:b/>
          <w:bCs/>
          <w:i/>
          <w:iCs/>
          <w:color w:val="5B6E7F"/>
          <w:sz w:val="20"/>
          <w:szCs w:val="20"/>
        </w:rPr>
        <w:t xml:space="preserve"> </w:t>
      </w:r>
      <w:r w:rsidR="00AD3BFB">
        <w:rPr>
          <w:b/>
          <w:bCs/>
          <w:i/>
          <w:iCs/>
          <w:color w:val="5B6E7F"/>
          <w:sz w:val="20"/>
          <w:szCs w:val="20"/>
        </w:rPr>
        <w:t>1</w:t>
      </w:r>
      <w:r w:rsidRPr="00AB42E4">
        <w:rPr>
          <w:b/>
          <w:bCs/>
          <w:i/>
          <w:iCs/>
          <w:color w:val="5B6E7F"/>
          <w:sz w:val="20"/>
          <w:szCs w:val="20"/>
        </w:rPr>
        <w:t xml:space="preserve">: </w:t>
      </w:r>
      <w:r>
        <w:rPr>
          <w:i/>
          <w:iCs/>
          <w:color w:val="5B6E7F"/>
          <w:sz w:val="20"/>
          <w:szCs w:val="20"/>
        </w:rPr>
        <w:t xml:space="preserve">Significant intercepts from </w:t>
      </w:r>
      <w:r w:rsidR="00AB72EC">
        <w:rPr>
          <w:i/>
          <w:iCs/>
          <w:color w:val="5B6E7F"/>
          <w:sz w:val="20"/>
          <w:szCs w:val="20"/>
        </w:rPr>
        <w:t>reverse circulation drilling</w:t>
      </w:r>
      <w:r>
        <w:rPr>
          <w:i/>
          <w:iCs/>
          <w:color w:val="5B6E7F"/>
          <w:sz w:val="20"/>
          <w:szCs w:val="20"/>
        </w:rPr>
        <w:t xml:space="preserve"> at the Hook Lake Project</w:t>
      </w:r>
      <w:r w:rsidR="003C02C8">
        <w:rPr>
          <w:i/>
          <w:iCs/>
          <w:color w:val="5B6E7F"/>
          <w:sz w:val="20"/>
          <w:szCs w:val="20"/>
        </w:rPr>
        <w:t xml:space="preserve">. Significant intercepts are calculated as </w:t>
      </w:r>
      <w:r w:rsidR="00AE365F">
        <w:rPr>
          <w:i/>
          <w:iCs/>
          <w:color w:val="5B6E7F"/>
          <w:sz w:val="20"/>
          <w:szCs w:val="20"/>
        </w:rPr>
        <w:t xml:space="preserve">an </w:t>
      </w:r>
      <w:r w:rsidR="00AE365F" w:rsidRPr="00E52356">
        <w:rPr>
          <w:i/>
          <w:iCs/>
          <w:color w:val="5B6E7F"/>
          <w:sz w:val="20"/>
          <w:szCs w:val="20"/>
        </w:rPr>
        <w:t xml:space="preserve">interval &gt;0.1g/t Au with no more than </w:t>
      </w:r>
      <w:r w:rsidR="00566ACA" w:rsidRPr="00E52356">
        <w:rPr>
          <w:i/>
          <w:iCs/>
          <w:color w:val="5B6E7F"/>
          <w:sz w:val="20"/>
          <w:szCs w:val="20"/>
        </w:rPr>
        <w:t>4.56</w:t>
      </w:r>
      <w:r w:rsidR="00AE365F" w:rsidRPr="00E52356">
        <w:rPr>
          <w:i/>
          <w:iCs/>
          <w:color w:val="5B6E7F"/>
          <w:sz w:val="20"/>
          <w:szCs w:val="20"/>
        </w:rPr>
        <w:t xml:space="preserve">m </w:t>
      </w:r>
      <w:r w:rsidR="00566ACA" w:rsidRPr="00E52356">
        <w:rPr>
          <w:i/>
          <w:iCs/>
          <w:color w:val="5B6E7F"/>
          <w:sz w:val="20"/>
          <w:szCs w:val="20"/>
        </w:rPr>
        <w:t>of internal dilution (15ft - 3 RC drill rods)</w:t>
      </w:r>
      <w:r w:rsidR="004E62D3" w:rsidRPr="00E52356">
        <w:rPr>
          <w:i/>
          <w:iCs/>
          <w:color w:val="5B6E7F"/>
          <w:sz w:val="20"/>
          <w:szCs w:val="20"/>
        </w:rPr>
        <w:t>.</w:t>
      </w:r>
      <w:r w:rsidR="004E62D3">
        <w:rPr>
          <w:i/>
          <w:iCs/>
          <w:color w:val="5B6E7F"/>
          <w:sz w:val="20"/>
          <w:szCs w:val="20"/>
        </w:rPr>
        <w:t xml:space="preserve"> Intervals are calculated as simple length weighted averages</w:t>
      </w:r>
      <w:r w:rsidR="00437B9C">
        <w:rPr>
          <w:i/>
          <w:iCs/>
          <w:color w:val="5B6E7F"/>
          <w:sz w:val="20"/>
          <w:szCs w:val="20"/>
        </w:rPr>
        <w:t xml:space="preserve">, minimum sample length is 1.52m governed by </w:t>
      </w:r>
      <w:r w:rsidR="00BD2ED4">
        <w:rPr>
          <w:i/>
          <w:iCs/>
          <w:color w:val="5B6E7F"/>
          <w:sz w:val="20"/>
          <w:szCs w:val="20"/>
        </w:rPr>
        <w:t xml:space="preserve">the 5ft drill rods, therefore minimum </w:t>
      </w:r>
      <w:r w:rsidR="00A507D5">
        <w:rPr>
          <w:i/>
          <w:iCs/>
          <w:color w:val="5B6E7F"/>
          <w:sz w:val="20"/>
          <w:szCs w:val="20"/>
        </w:rPr>
        <w:t>interval</w:t>
      </w:r>
      <w:r w:rsidR="00BD2ED4">
        <w:rPr>
          <w:i/>
          <w:iCs/>
          <w:color w:val="5B6E7F"/>
          <w:sz w:val="20"/>
          <w:szCs w:val="20"/>
        </w:rPr>
        <w:t xml:space="preserve"> length for reporting is 1.52m.</w:t>
      </w:r>
      <w:r w:rsidR="008B582D">
        <w:rPr>
          <w:i/>
          <w:iCs/>
          <w:color w:val="5B6E7F"/>
          <w:sz w:val="20"/>
          <w:szCs w:val="20"/>
        </w:rPr>
        <w:t xml:space="preserve"> Higher grade intervals are labelled as “including” where they form sub-intervals.</w:t>
      </w:r>
      <w:r w:rsidR="00F81EE8">
        <w:rPr>
          <w:i/>
          <w:iCs/>
          <w:color w:val="5B6E7F"/>
          <w:sz w:val="20"/>
          <w:szCs w:val="20"/>
        </w:rPr>
        <w:t xml:space="preserve"> Reported intervals are drilled lengths not true thicknesses</w:t>
      </w:r>
      <w:r w:rsidR="00A507D5">
        <w:rPr>
          <w:i/>
          <w:iCs/>
          <w:color w:val="5B6E7F"/>
          <w:sz w:val="20"/>
          <w:szCs w:val="20"/>
        </w:rPr>
        <w:t>.</w:t>
      </w:r>
    </w:p>
    <w:tbl>
      <w:tblPr>
        <w:tblStyle w:val="TableGrid"/>
        <w:tblW w:w="0" w:type="auto"/>
        <w:jc w:val="center"/>
        <w:tblLook w:val="04A0" w:firstRow="1" w:lastRow="0" w:firstColumn="1" w:lastColumn="0" w:noHBand="0" w:noVBand="1"/>
      </w:tblPr>
      <w:tblGrid>
        <w:gridCol w:w="1701"/>
        <w:gridCol w:w="1247"/>
        <w:gridCol w:w="1247"/>
        <w:gridCol w:w="1531"/>
        <w:gridCol w:w="1247"/>
      </w:tblGrid>
      <w:tr w:rsidR="007E7D6B" w:rsidRPr="00AD3BFB" w14:paraId="16240430" w14:textId="77777777" w:rsidTr="00AA2D9E">
        <w:trPr>
          <w:jc w:val="center"/>
        </w:trPr>
        <w:tc>
          <w:tcPr>
            <w:tcW w:w="1701" w:type="dxa"/>
            <w:shd w:val="clear" w:color="auto" w:fill="011631"/>
            <w:vAlign w:val="center"/>
          </w:tcPr>
          <w:p w14:paraId="4EBA821B"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Hole ID</w:t>
            </w:r>
          </w:p>
        </w:tc>
        <w:tc>
          <w:tcPr>
            <w:tcW w:w="1247" w:type="dxa"/>
            <w:shd w:val="clear" w:color="auto" w:fill="011631"/>
            <w:vAlign w:val="center"/>
          </w:tcPr>
          <w:p w14:paraId="641E24BE"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From (m)</w:t>
            </w:r>
          </w:p>
        </w:tc>
        <w:tc>
          <w:tcPr>
            <w:tcW w:w="1247" w:type="dxa"/>
            <w:shd w:val="clear" w:color="auto" w:fill="011631"/>
            <w:vAlign w:val="center"/>
          </w:tcPr>
          <w:p w14:paraId="73746C2E"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To (m)</w:t>
            </w:r>
          </w:p>
        </w:tc>
        <w:tc>
          <w:tcPr>
            <w:tcW w:w="1531" w:type="dxa"/>
            <w:shd w:val="clear" w:color="auto" w:fill="011631"/>
            <w:vAlign w:val="center"/>
          </w:tcPr>
          <w:p w14:paraId="546714C6"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Interval (m)</w:t>
            </w:r>
          </w:p>
        </w:tc>
        <w:tc>
          <w:tcPr>
            <w:tcW w:w="1247" w:type="dxa"/>
            <w:shd w:val="clear" w:color="auto" w:fill="011631"/>
            <w:vAlign w:val="center"/>
          </w:tcPr>
          <w:p w14:paraId="1194D7B5"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Au (g/t)</w:t>
            </w:r>
          </w:p>
        </w:tc>
      </w:tr>
      <w:tr w:rsidR="007E7D6B" w:rsidRPr="00AD3BFB" w14:paraId="34E4C9AB" w14:textId="77777777" w:rsidTr="00AA2D9E">
        <w:trPr>
          <w:jc w:val="center"/>
        </w:trPr>
        <w:tc>
          <w:tcPr>
            <w:tcW w:w="1701" w:type="dxa"/>
            <w:vAlign w:val="center"/>
          </w:tcPr>
          <w:p w14:paraId="7EC15936"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JWS26001</w:t>
            </w:r>
          </w:p>
        </w:tc>
        <w:tc>
          <w:tcPr>
            <w:tcW w:w="1247" w:type="dxa"/>
            <w:vAlign w:val="center"/>
          </w:tcPr>
          <w:p w14:paraId="5A885A29"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38.10</w:t>
            </w:r>
          </w:p>
        </w:tc>
        <w:tc>
          <w:tcPr>
            <w:tcW w:w="1247" w:type="dxa"/>
            <w:vAlign w:val="center"/>
          </w:tcPr>
          <w:p w14:paraId="3BF7C650"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117.35</w:t>
            </w:r>
          </w:p>
        </w:tc>
        <w:tc>
          <w:tcPr>
            <w:tcW w:w="1531" w:type="dxa"/>
            <w:vAlign w:val="center"/>
          </w:tcPr>
          <w:p w14:paraId="2B7FC8B9"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79.25</w:t>
            </w:r>
          </w:p>
        </w:tc>
        <w:tc>
          <w:tcPr>
            <w:tcW w:w="1247" w:type="dxa"/>
            <w:vAlign w:val="center"/>
          </w:tcPr>
          <w:p w14:paraId="60443CFE"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0.78</w:t>
            </w:r>
          </w:p>
        </w:tc>
      </w:tr>
      <w:tr w:rsidR="007E7D6B" w:rsidRPr="00AD3BFB" w14:paraId="5F594964" w14:textId="77777777" w:rsidTr="00AA2D9E">
        <w:trPr>
          <w:jc w:val="center"/>
        </w:trPr>
        <w:tc>
          <w:tcPr>
            <w:tcW w:w="1701" w:type="dxa"/>
            <w:vAlign w:val="center"/>
          </w:tcPr>
          <w:p w14:paraId="4819867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i/>
                <w:iCs/>
                <w:sz w:val="20"/>
                <w:szCs w:val="20"/>
              </w:rPr>
              <w:t>Including</w:t>
            </w:r>
          </w:p>
        </w:tc>
        <w:tc>
          <w:tcPr>
            <w:tcW w:w="1247" w:type="dxa"/>
            <w:vAlign w:val="center"/>
          </w:tcPr>
          <w:p w14:paraId="1647E81C"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38.10</w:t>
            </w:r>
          </w:p>
        </w:tc>
        <w:tc>
          <w:tcPr>
            <w:tcW w:w="1247" w:type="dxa"/>
            <w:vAlign w:val="center"/>
          </w:tcPr>
          <w:p w14:paraId="5FA03716"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44.20</w:t>
            </w:r>
          </w:p>
        </w:tc>
        <w:tc>
          <w:tcPr>
            <w:tcW w:w="1531" w:type="dxa"/>
            <w:vAlign w:val="center"/>
          </w:tcPr>
          <w:p w14:paraId="206E3AA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6.10</w:t>
            </w:r>
          </w:p>
        </w:tc>
        <w:tc>
          <w:tcPr>
            <w:tcW w:w="1247" w:type="dxa"/>
            <w:vAlign w:val="center"/>
          </w:tcPr>
          <w:p w14:paraId="3FCE106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0.32</w:t>
            </w:r>
          </w:p>
        </w:tc>
      </w:tr>
      <w:tr w:rsidR="007E7D6B" w:rsidRPr="00AD3BFB" w14:paraId="493FD2B5" w14:textId="77777777" w:rsidTr="00AA2D9E">
        <w:trPr>
          <w:jc w:val="center"/>
        </w:trPr>
        <w:tc>
          <w:tcPr>
            <w:tcW w:w="1701" w:type="dxa"/>
            <w:vAlign w:val="center"/>
          </w:tcPr>
          <w:p w14:paraId="7F615DB6"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i/>
                <w:iCs/>
                <w:sz w:val="20"/>
                <w:szCs w:val="20"/>
              </w:rPr>
              <w:t>Including</w:t>
            </w:r>
          </w:p>
        </w:tc>
        <w:tc>
          <w:tcPr>
            <w:tcW w:w="1247" w:type="dxa"/>
            <w:vAlign w:val="center"/>
          </w:tcPr>
          <w:p w14:paraId="55550DE5"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47.24</w:t>
            </w:r>
          </w:p>
        </w:tc>
        <w:tc>
          <w:tcPr>
            <w:tcW w:w="1247" w:type="dxa"/>
            <w:vAlign w:val="center"/>
          </w:tcPr>
          <w:p w14:paraId="3B02F0EB"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80.77</w:t>
            </w:r>
          </w:p>
        </w:tc>
        <w:tc>
          <w:tcPr>
            <w:tcW w:w="1531" w:type="dxa"/>
            <w:vAlign w:val="center"/>
          </w:tcPr>
          <w:p w14:paraId="7AE14255"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33.53</w:t>
            </w:r>
          </w:p>
        </w:tc>
        <w:tc>
          <w:tcPr>
            <w:tcW w:w="1247" w:type="dxa"/>
            <w:vAlign w:val="center"/>
          </w:tcPr>
          <w:p w14:paraId="2EBAA45A"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1.04</w:t>
            </w:r>
          </w:p>
        </w:tc>
      </w:tr>
      <w:tr w:rsidR="007E7D6B" w:rsidRPr="00AD3BFB" w14:paraId="63068E81" w14:textId="77777777" w:rsidTr="00AA2D9E">
        <w:trPr>
          <w:jc w:val="center"/>
        </w:trPr>
        <w:tc>
          <w:tcPr>
            <w:tcW w:w="1701" w:type="dxa"/>
            <w:vAlign w:val="center"/>
          </w:tcPr>
          <w:p w14:paraId="3083449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i/>
                <w:iCs/>
                <w:sz w:val="20"/>
                <w:szCs w:val="20"/>
              </w:rPr>
              <w:t>Including</w:t>
            </w:r>
          </w:p>
        </w:tc>
        <w:tc>
          <w:tcPr>
            <w:tcW w:w="1247" w:type="dxa"/>
            <w:vAlign w:val="center"/>
          </w:tcPr>
          <w:p w14:paraId="36EA4E36"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48.77</w:t>
            </w:r>
          </w:p>
        </w:tc>
        <w:tc>
          <w:tcPr>
            <w:tcW w:w="1247" w:type="dxa"/>
            <w:vAlign w:val="center"/>
          </w:tcPr>
          <w:p w14:paraId="55C737CC"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57.91</w:t>
            </w:r>
          </w:p>
        </w:tc>
        <w:tc>
          <w:tcPr>
            <w:tcW w:w="1531" w:type="dxa"/>
            <w:vAlign w:val="center"/>
          </w:tcPr>
          <w:p w14:paraId="56B46034"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9.14</w:t>
            </w:r>
          </w:p>
        </w:tc>
        <w:tc>
          <w:tcPr>
            <w:tcW w:w="1247" w:type="dxa"/>
            <w:vAlign w:val="center"/>
          </w:tcPr>
          <w:p w14:paraId="60DB9596"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2.54</w:t>
            </w:r>
          </w:p>
        </w:tc>
      </w:tr>
      <w:tr w:rsidR="007E7D6B" w:rsidRPr="00AD3BFB" w14:paraId="532EC171" w14:textId="77777777" w:rsidTr="00AA2D9E">
        <w:trPr>
          <w:jc w:val="center"/>
        </w:trPr>
        <w:tc>
          <w:tcPr>
            <w:tcW w:w="1701" w:type="dxa"/>
            <w:vAlign w:val="center"/>
          </w:tcPr>
          <w:p w14:paraId="0D95E41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i/>
                <w:iCs/>
                <w:sz w:val="20"/>
                <w:szCs w:val="20"/>
              </w:rPr>
              <w:t>including</w:t>
            </w:r>
          </w:p>
        </w:tc>
        <w:tc>
          <w:tcPr>
            <w:tcW w:w="1247" w:type="dxa"/>
            <w:vAlign w:val="center"/>
          </w:tcPr>
          <w:p w14:paraId="4A5C68E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85.34</w:t>
            </w:r>
          </w:p>
        </w:tc>
        <w:tc>
          <w:tcPr>
            <w:tcW w:w="1247" w:type="dxa"/>
            <w:vAlign w:val="center"/>
          </w:tcPr>
          <w:p w14:paraId="5630326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117.35</w:t>
            </w:r>
          </w:p>
        </w:tc>
        <w:tc>
          <w:tcPr>
            <w:tcW w:w="1531" w:type="dxa"/>
            <w:vAlign w:val="center"/>
          </w:tcPr>
          <w:p w14:paraId="1209F81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32.01</w:t>
            </w:r>
          </w:p>
        </w:tc>
        <w:tc>
          <w:tcPr>
            <w:tcW w:w="1247" w:type="dxa"/>
            <w:vAlign w:val="center"/>
          </w:tcPr>
          <w:p w14:paraId="237ED14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0.78</w:t>
            </w:r>
          </w:p>
        </w:tc>
      </w:tr>
      <w:tr w:rsidR="007E7D6B" w:rsidRPr="00AD3BFB" w14:paraId="333B354E" w14:textId="77777777" w:rsidTr="00AA2D9E">
        <w:tblPrEx>
          <w:jc w:val="left"/>
        </w:tblPrEx>
        <w:trPr>
          <w:trHeight w:val="300"/>
        </w:trPr>
        <w:tc>
          <w:tcPr>
            <w:tcW w:w="1701" w:type="dxa"/>
            <w:noWrap/>
            <w:hideMark/>
          </w:tcPr>
          <w:p w14:paraId="43BFFE8B"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3794E2F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4.57</w:t>
            </w:r>
          </w:p>
        </w:tc>
        <w:tc>
          <w:tcPr>
            <w:tcW w:w="1247" w:type="dxa"/>
            <w:noWrap/>
            <w:hideMark/>
          </w:tcPr>
          <w:p w14:paraId="65D376E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6.10</w:t>
            </w:r>
          </w:p>
        </w:tc>
        <w:tc>
          <w:tcPr>
            <w:tcW w:w="1531" w:type="dxa"/>
            <w:noWrap/>
            <w:hideMark/>
          </w:tcPr>
          <w:p w14:paraId="7C85EBC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1.53</w:t>
            </w:r>
          </w:p>
        </w:tc>
        <w:tc>
          <w:tcPr>
            <w:tcW w:w="1247" w:type="dxa"/>
            <w:noWrap/>
            <w:hideMark/>
          </w:tcPr>
          <w:p w14:paraId="38B2823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0.11</w:t>
            </w:r>
          </w:p>
        </w:tc>
      </w:tr>
      <w:tr w:rsidR="007E7D6B" w:rsidRPr="00AD3BFB" w14:paraId="326A68D7" w14:textId="77777777" w:rsidTr="00AA2D9E">
        <w:tblPrEx>
          <w:jc w:val="left"/>
        </w:tblPrEx>
        <w:trPr>
          <w:trHeight w:val="300"/>
        </w:trPr>
        <w:tc>
          <w:tcPr>
            <w:tcW w:w="1701" w:type="dxa"/>
            <w:noWrap/>
            <w:hideMark/>
          </w:tcPr>
          <w:p w14:paraId="0178AE55"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0DC4A0D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30.48</w:t>
            </w:r>
          </w:p>
        </w:tc>
        <w:tc>
          <w:tcPr>
            <w:tcW w:w="1247" w:type="dxa"/>
            <w:noWrap/>
            <w:hideMark/>
          </w:tcPr>
          <w:p w14:paraId="4B5A0C4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32.00</w:t>
            </w:r>
          </w:p>
        </w:tc>
        <w:tc>
          <w:tcPr>
            <w:tcW w:w="1531" w:type="dxa"/>
            <w:noWrap/>
            <w:hideMark/>
          </w:tcPr>
          <w:p w14:paraId="5896C8E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2BA6A08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0.57</w:t>
            </w:r>
          </w:p>
        </w:tc>
      </w:tr>
      <w:tr w:rsidR="007E7D6B" w:rsidRPr="00AD3BFB" w14:paraId="2B9FCD23" w14:textId="77777777" w:rsidTr="00AA2D9E">
        <w:tblPrEx>
          <w:jc w:val="left"/>
        </w:tblPrEx>
        <w:trPr>
          <w:trHeight w:val="300"/>
        </w:trPr>
        <w:tc>
          <w:tcPr>
            <w:tcW w:w="1701" w:type="dxa"/>
            <w:noWrap/>
            <w:hideMark/>
          </w:tcPr>
          <w:p w14:paraId="3744C03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638FF6F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33.53</w:t>
            </w:r>
          </w:p>
        </w:tc>
        <w:tc>
          <w:tcPr>
            <w:tcW w:w="1247" w:type="dxa"/>
            <w:noWrap/>
            <w:hideMark/>
          </w:tcPr>
          <w:p w14:paraId="2501756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35.05</w:t>
            </w:r>
          </w:p>
        </w:tc>
        <w:tc>
          <w:tcPr>
            <w:tcW w:w="1531" w:type="dxa"/>
            <w:noWrap/>
            <w:hideMark/>
          </w:tcPr>
          <w:p w14:paraId="440117C7"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78FA0BB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0.12</w:t>
            </w:r>
          </w:p>
        </w:tc>
      </w:tr>
      <w:tr w:rsidR="007E7D6B" w:rsidRPr="00AD3BFB" w14:paraId="1CC8B86A" w14:textId="77777777" w:rsidTr="00AA2D9E">
        <w:tblPrEx>
          <w:jc w:val="left"/>
        </w:tblPrEx>
        <w:trPr>
          <w:trHeight w:val="300"/>
        </w:trPr>
        <w:tc>
          <w:tcPr>
            <w:tcW w:w="1701" w:type="dxa"/>
            <w:noWrap/>
            <w:hideMark/>
          </w:tcPr>
          <w:p w14:paraId="2C8D7BF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4AD9EB8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70.10</w:t>
            </w:r>
          </w:p>
        </w:tc>
        <w:tc>
          <w:tcPr>
            <w:tcW w:w="1247" w:type="dxa"/>
            <w:noWrap/>
            <w:hideMark/>
          </w:tcPr>
          <w:p w14:paraId="252C8ADB"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71.63</w:t>
            </w:r>
          </w:p>
        </w:tc>
        <w:tc>
          <w:tcPr>
            <w:tcW w:w="1531" w:type="dxa"/>
            <w:noWrap/>
            <w:hideMark/>
          </w:tcPr>
          <w:p w14:paraId="38D7C8F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1.53</w:t>
            </w:r>
          </w:p>
        </w:tc>
        <w:tc>
          <w:tcPr>
            <w:tcW w:w="1247" w:type="dxa"/>
            <w:noWrap/>
            <w:hideMark/>
          </w:tcPr>
          <w:p w14:paraId="4945FB5B"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0.22</w:t>
            </w:r>
          </w:p>
        </w:tc>
      </w:tr>
      <w:tr w:rsidR="007E7D6B" w:rsidRPr="00AD3BFB" w14:paraId="681E0B80" w14:textId="77777777" w:rsidTr="00AA2D9E">
        <w:tblPrEx>
          <w:jc w:val="left"/>
        </w:tblPrEx>
        <w:trPr>
          <w:trHeight w:val="300"/>
        </w:trPr>
        <w:tc>
          <w:tcPr>
            <w:tcW w:w="1701" w:type="dxa"/>
            <w:noWrap/>
            <w:hideMark/>
          </w:tcPr>
          <w:p w14:paraId="5B5772A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44D5663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83.82</w:t>
            </w:r>
          </w:p>
        </w:tc>
        <w:tc>
          <w:tcPr>
            <w:tcW w:w="1247" w:type="dxa"/>
            <w:noWrap/>
            <w:hideMark/>
          </w:tcPr>
          <w:p w14:paraId="49BE98F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103.63</w:t>
            </w:r>
          </w:p>
        </w:tc>
        <w:tc>
          <w:tcPr>
            <w:tcW w:w="1531" w:type="dxa"/>
            <w:noWrap/>
            <w:hideMark/>
          </w:tcPr>
          <w:p w14:paraId="2FFEAE18"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19.81</w:t>
            </w:r>
          </w:p>
        </w:tc>
        <w:tc>
          <w:tcPr>
            <w:tcW w:w="1247" w:type="dxa"/>
            <w:noWrap/>
            <w:hideMark/>
          </w:tcPr>
          <w:p w14:paraId="5869A64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0.67</w:t>
            </w:r>
          </w:p>
        </w:tc>
      </w:tr>
      <w:tr w:rsidR="007E7D6B" w:rsidRPr="00AD3BFB" w14:paraId="1848DE72" w14:textId="77777777" w:rsidTr="00AA2D9E">
        <w:tblPrEx>
          <w:jc w:val="left"/>
        </w:tblPrEx>
        <w:trPr>
          <w:trHeight w:val="300"/>
        </w:trPr>
        <w:tc>
          <w:tcPr>
            <w:tcW w:w="1701" w:type="dxa"/>
            <w:noWrap/>
            <w:hideMark/>
          </w:tcPr>
          <w:p w14:paraId="63AC0F6E"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5AD8D84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124.97</w:t>
            </w:r>
          </w:p>
        </w:tc>
        <w:tc>
          <w:tcPr>
            <w:tcW w:w="1247" w:type="dxa"/>
            <w:noWrap/>
            <w:hideMark/>
          </w:tcPr>
          <w:p w14:paraId="4BEF376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128.02</w:t>
            </w:r>
          </w:p>
        </w:tc>
        <w:tc>
          <w:tcPr>
            <w:tcW w:w="1531" w:type="dxa"/>
            <w:noWrap/>
            <w:hideMark/>
          </w:tcPr>
          <w:p w14:paraId="332C2E3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3.05</w:t>
            </w:r>
          </w:p>
        </w:tc>
        <w:tc>
          <w:tcPr>
            <w:tcW w:w="1247" w:type="dxa"/>
            <w:noWrap/>
            <w:hideMark/>
          </w:tcPr>
          <w:p w14:paraId="40F5299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0.18</w:t>
            </w:r>
          </w:p>
        </w:tc>
      </w:tr>
      <w:tr w:rsidR="007E7D6B" w:rsidRPr="00AD3BFB" w14:paraId="5D653630" w14:textId="77777777" w:rsidTr="00AA2D9E">
        <w:tblPrEx>
          <w:jc w:val="left"/>
        </w:tblPrEx>
        <w:trPr>
          <w:trHeight w:val="300"/>
        </w:trPr>
        <w:tc>
          <w:tcPr>
            <w:tcW w:w="1701" w:type="dxa"/>
            <w:noWrap/>
            <w:hideMark/>
          </w:tcPr>
          <w:p w14:paraId="3E8A806C"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626D943C"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134.11</w:t>
            </w:r>
          </w:p>
        </w:tc>
        <w:tc>
          <w:tcPr>
            <w:tcW w:w="1247" w:type="dxa"/>
            <w:noWrap/>
            <w:hideMark/>
          </w:tcPr>
          <w:p w14:paraId="20DCBC4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137.16</w:t>
            </w:r>
          </w:p>
        </w:tc>
        <w:tc>
          <w:tcPr>
            <w:tcW w:w="1531" w:type="dxa"/>
            <w:noWrap/>
            <w:hideMark/>
          </w:tcPr>
          <w:p w14:paraId="4F30D58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3.05</w:t>
            </w:r>
          </w:p>
        </w:tc>
        <w:tc>
          <w:tcPr>
            <w:tcW w:w="1247" w:type="dxa"/>
            <w:noWrap/>
            <w:hideMark/>
          </w:tcPr>
          <w:p w14:paraId="1F7B6F3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0.75</w:t>
            </w:r>
          </w:p>
        </w:tc>
      </w:tr>
      <w:tr w:rsidR="007E7D6B" w:rsidRPr="00AD3BFB" w14:paraId="7DD85A8B" w14:textId="77777777" w:rsidTr="00AA2D9E">
        <w:tblPrEx>
          <w:jc w:val="left"/>
        </w:tblPrEx>
        <w:trPr>
          <w:trHeight w:val="300"/>
        </w:trPr>
        <w:tc>
          <w:tcPr>
            <w:tcW w:w="1701" w:type="dxa"/>
            <w:noWrap/>
            <w:hideMark/>
          </w:tcPr>
          <w:p w14:paraId="0EDCC0A8"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45D7B21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143.26</w:t>
            </w:r>
          </w:p>
        </w:tc>
        <w:tc>
          <w:tcPr>
            <w:tcW w:w="1247" w:type="dxa"/>
            <w:noWrap/>
            <w:hideMark/>
          </w:tcPr>
          <w:p w14:paraId="7ED8EE8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144.78</w:t>
            </w:r>
          </w:p>
        </w:tc>
        <w:tc>
          <w:tcPr>
            <w:tcW w:w="1531" w:type="dxa"/>
            <w:noWrap/>
            <w:hideMark/>
          </w:tcPr>
          <w:p w14:paraId="6342C14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12FC8DCB"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0.93</w:t>
            </w:r>
          </w:p>
        </w:tc>
      </w:tr>
      <w:tr w:rsidR="007E7D6B" w:rsidRPr="00AD3BFB" w14:paraId="70AF622B" w14:textId="77777777" w:rsidTr="00AA2D9E">
        <w:tblPrEx>
          <w:jc w:val="left"/>
        </w:tblPrEx>
        <w:trPr>
          <w:trHeight w:val="300"/>
        </w:trPr>
        <w:tc>
          <w:tcPr>
            <w:tcW w:w="1701" w:type="dxa"/>
            <w:noWrap/>
            <w:hideMark/>
          </w:tcPr>
          <w:p w14:paraId="7016705E"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27E1B95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147.83</w:t>
            </w:r>
          </w:p>
        </w:tc>
        <w:tc>
          <w:tcPr>
            <w:tcW w:w="1247" w:type="dxa"/>
            <w:noWrap/>
            <w:hideMark/>
          </w:tcPr>
          <w:p w14:paraId="198F12F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149.35</w:t>
            </w:r>
          </w:p>
        </w:tc>
        <w:tc>
          <w:tcPr>
            <w:tcW w:w="1531" w:type="dxa"/>
            <w:noWrap/>
            <w:hideMark/>
          </w:tcPr>
          <w:p w14:paraId="20D6A26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652251F7"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0.80</w:t>
            </w:r>
          </w:p>
        </w:tc>
      </w:tr>
      <w:tr w:rsidR="007E7D6B" w:rsidRPr="00AD3BFB" w14:paraId="288B3887" w14:textId="77777777" w:rsidTr="00AA2D9E">
        <w:tblPrEx>
          <w:jc w:val="left"/>
        </w:tblPrEx>
        <w:trPr>
          <w:trHeight w:val="300"/>
        </w:trPr>
        <w:tc>
          <w:tcPr>
            <w:tcW w:w="1701" w:type="dxa"/>
            <w:noWrap/>
            <w:hideMark/>
          </w:tcPr>
          <w:p w14:paraId="13560BF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67162F23"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153.92</w:t>
            </w:r>
          </w:p>
        </w:tc>
        <w:tc>
          <w:tcPr>
            <w:tcW w:w="1247" w:type="dxa"/>
            <w:noWrap/>
            <w:hideMark/>
          </w:tcPr>
          <w:p w14:paraId="591B5031"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163.07</w:t>
            </w:r>
          </w:p>
        </w:tc>
        <w:tc>
          <w:tcPr>
            <w:tcW w:w="1531" w:type="dxa"/>
            <w:noWrap/>
            <w:hideMark/>
          </w:tcPr>
          <w:p w14:paraId="07E05905"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9.15</w:t>
            </w:r>
          </w:p>
        </w:tc>
        <w:tc>
          <w:tcPr>
            <w:tcW w:w="1247" w:type="dxa"/>
            <w:noWrap/>
            <w:hideMark/>
          </w:tcPr>
          <w:p w14:paraId="44C3D9E6"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1.99</w:t>
            </w:r>
          </w:p>
        </w:tc>
      </w:tr>
      <w:tr w:rsidR="007E7D6B" w:rsidRPr="00AD3BFB" w14:paraId="29950356" w14:textId="77777777" w:rsidTr="00AA2D9E">
        <w:tblPrEx>
          <w:jc w:val="left"/>
        </w:tblPrEx>
        <w:trPr>
          <w:trHeight w:val="300"/>
        </w:trPr>
        <w:tc>
          <w:tcPr>
            <w:tcW w:w="1701" w:type="dxa"/>
            <w:noWrap/>
            <w:hideMark/>
          </w:tcPr>
          <w:p w14:paraId="00046312"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247" w:type="dxa"/>
            <w:noWrap/>
            <w:hideMark/>
          </w:tcPr>
          <w:p w14:paraId="43595CB7"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188.98</w:t>
            </w:r>
          </w:p>
        </w:tc>
        <w:tc>
          <w:tcPr>
            <w:tcW w:w="1247" w:type="dxa"/>
            <w:noWrap/>
            <w:hideMark/>
          </w:tcPr>
          <w:p w14:paraId="5646B4A5"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190.50</w:t>
            </w:r>
          </w:p>
        </w:tc>
        <w:tc>
          <w:tcPr>
            <w:tcW w:w="1531" w:type="dxa"/>
            <w:noWrap/>
            <w:hideMark/>
          </w:tcPr>
          <w:p w14:paraId="718CEF5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46C5B3F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0.14</w:t>
            </w:r>
          </w:p>
        </w:tc>
      </w:tr>
      <w:tr w:rsidR="007E7D6B" w:rsidRPr="00AD3BFB" w14:paraId="5F5EAA34" w14:textId="77777777" w:rsidTr="00AA2D9E">
        <w:tblPrEx>
          <w:jc w:val="left"/>
        </w:tblPrEx>
        <w:trPr>
          <w:trHeight w:val="300"/>
        </w:trPr>
        <w:tc>
          <w:tcPr>
            <w:tcW w:w="1701" w:type="dxa"/>
            <w:noWrap/>
            <w:hideMark/>
          </w:tcPr>
          <w:p w14:paraId="54ADCB77"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JWS26003</w:t>
            </w:r>
          </w:p>
        </w:tc>
        <w:tc>
          <w:tcPr>
            <w:tcW w:w="1247" w:type="dxa"/>
            <w:noWrap/>
            <w:hideMark/>
          </w:tcPr>
          <w:p w14:paraId="2A636A2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3.05</w:t>
            </w:r>
          </w:p>
        </w:tc>
        <w:tc>
          <w:tcPr>
            <w:tcW w:w="1247" w:type="dxa"/>
            <w:noWrap/>
            <w:hideMark/>
          </w:tcPr>
          <w:p w14:paraId="42ED00F0"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4.57</w:t>
            </w:r>
          </w:p>
        </w:tc>
        <w:tc>
          <w:tcPr>
            <w:tcW w:w="1531" w:type="dxa"/>
            <w:noWrap/>
            <w:hideMark/>
          </w:tcPr>
          <w:p w14:paraId="1949C0B2"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1.52</w:t>
            </w:r>
          </w:p>
        </w:tc>
        <w:tc>
          <w:tcPr>
            <w:tcW w:w="1247" w:type="dxa"/>
            <w:noWrap/>
            <w:hideMark/>
          </w:tcPr>
          <w:p w14:paraId="3D722769"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0.82</w:t>
            </w:r>
          </w:p>
        </w:tc>
      </w:tr>
      <w:tr w:rsidR="007E7D6B" w:rsidRPr="00AD3BFB" w14:paraId="6328720C" w14:textId="77777777" w:rsidTr="00AA2D9E">
        <w:tblPrEx>
          <w:jc w:val="left"/>
        </w:tblPrEx>
        <w:trPr>
          <w:trHeight w:val="300"/>
        </w:trPr>
        <w:tc>
          <w:tcPr>
            <w:tcW w:w="1701" w:type="dxa"/>
            <w:noWrap/>
            <w:hideMark/>
          </w:tcPr>
          <w:p w14:paraId="4DB47C89"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JWS26003</w:t>
            </w:r>
          </w:p>
        </w:tc>
        <w:tc>
          <w:tcPr>
            <w:tcW w:w="1247" w:type="dxa"/>
            <w:noWrap/>
            <w:hideMark/>
          </w:tcPr>
          <w:p w14:paraId="201A5FF9"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35.05</w:t>
            </w:r>
          </w:p>
        </w:tc>
        <w:tc>
          <w:tcPr>
            <w:tcW w:w="1247" w:type="dxa"/>
            <w:noWrap/>
            <w:hideMark/>
          </w:tcPr>
          <w:p w14:paraId="2EE0A2E2"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44.20</w:t>
            </w:r>
          </w:p>
        </w:tc>
        <w:tc>
          <w:tcPr>
            <w:tcW w:w="1531" w:type="dxa"/>
            <w:noWrap/>
            <w:hideMark/>
          </w:tcPr>
          <w:p w14:paraId="7AD58041"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9.15</w:t>
            </w:r>
          </w:p>
        </w:tc>
        <w:tc>
          <w:tcPr>
            <w:tcW w:w="1247" w:type="dxa"/>
            <w:noWrap/>
            <w:hideMark/>
          </w:tcPr>
          <w:p w14:paraId="6BA63ABE" w14:textId="77777777" w:rsidR="007E7D6B" w:rsidRPr="00AD3BFB" w:rsidRDefault="007E7D6B" w:rsidP="00AA2D9E">
            <w:pPr>
              <w:spacing w:line="360" w:lineRule="auto"/>
              <w:jc w:val="center"/>
              <w:rPr>
                <w:rFonts w:ascii="Arial" w:hAnsi="Arial" w:cs="Arial"/>
                <w:b/>
                <w:bCs/>
                <w:sz w:val="20"/>
                <w:szCs w:val="20"/>
              </w:rPr>
            </w:pPr>
            <w:r w:rsidRPr="00AD3BFB">
              <w:rPr>
                <w:rFonts w:ascii="Arial" w:hAnsi="Arial" w:cs="Arial"/>
                <w:b/>
                <w:bCs/>
                <w:sz w:val="20"/>
                <w:szCs w:val="20"/>
              </w:rPr>
              <w:t>1.73</w:t>
            </w:r>
          </w:p>
        </w:tc>
      </w:tr>
      <w:tr w:rsidR="007E7D6B" w:rsidRPr="00AD3BFB" w14:paraId="1633CFEC" w14:textId="77777777" w:rsidTr="00AA2D9E">
        <w:tblPrEx>
          <w:jc w:val="left"/>
        </w:tblPrEx>
        <w:trPr>
          <w:trHeight w:val="300"/>
        </w:trPr>
        <w:tc>
          <w:tcPr>
            <w:tcW w:w="1701" w:type="dxa"/>
            <w:tcBorders>
              <w:bottom w:val="single" w:sz="4" w:space="0" w:color="auto"/>
            </w:tcBorders>
            <w:noWrap/>
            <w:hideMark/>
          </w:tcPr>
          <w:p w14:paraId="21AC2D46"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JWS26003</w:t>
            </w:r>
          </w:p>
        </w:tc>
        <w:tc>
          <w:tcPr>
            <w:tcW w:w="1247" w:type="dxa"/>
            <w:tcBorders>
              <w:bottom w:val="single" w:sz="4" w:space="0" w:color="auto"/>
            </w:tcBorders>
            <w:noWrap/>
            <w:hideMark/>
          </w:tcPr>
          <w:p w14:paraId="65519405"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80.77</w:t>
            </w:r>
          </w:p>
        </w:tc>
        <w:tc>
          <w:tcPr>
            <w:tcW w:w="1247" w:type="dxa"/>
            <w:tcBorders>
              <w:bottom w:val="single" w:sz="4" w:space="0" w:color="auto"/>
            </w:tcBorders>
            <w:noWrap/>
            <w:hideMark/>
          </w:tcPr>
          <w:p w14:paraId="05A8697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82.30</w:t>
            </w:r>
          </w:p>
        </w:tc>
        <w:tc>
          <w:tcPr>
            <w:tcW w:w="1531" w:type="dxa"/>
            <w:tcBorders>
              <w:bottom w:val="single" w:sz="4" w:space="0" w:color="auto"/>
            </w:tcBorders>
            <w:noWrap/>
            <w:hideMark/>
          </w:tcPr>
          <w:p w14:paraId="28E3F345"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1.53</w:t>
            </w:r>
          </w:p>
        </w:tc>
        <w:tc>
          <w:tcPr>
            <w:tcW w:w="1247" w:type="dxa"/>
            <w:tcBorders>
              <w:bottom w:val="single" w:sz="4" w:space="0" w:color="auto"/>
            </w:tcBorders>
            <w:noWrap/>
            <w:hideMark/>
          </w:tcPr>
          <w:p w14:paraId="4BF8788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0.28</w:t>
            </w:r>
          </w:p>
        </w:tc>
      </w:tr>
      <w:tr w:rsidR="007E7D6B" w:rsidRPr="00AD3BFB" w14:paraId="22D45BFE" w14:textId="77777777" w:rsidTr="00480640">
        <w:tblPrEx>
          <w:jc w:val="left"/>
        </w:tblPrEx>
        <w:trPr>
          <w:trHeight w:val="300"/>
        </w:trPr>
        <w:tc>
          <w:tcPr>
            <w:tcW w:w="1701" w:type="dxa"/>
            <w:tcBorders>
              <w:top w:val="single" w:sz="4" w:space="0" w:color="auto"/>
              <w:bottom w:val="single" w:sz="4" w:space="0" w:color="auto"/>
              <w:right w:val="single" w:sz="4" w:space="0" w:color="auto"/>
            </w:tcBorders>
            <w:noWrap/>
            <w:vAlign w:val="center"/>
          </w:tcPr>
          <w:p w14:paraId="08ABE40E" w14:textId="1E15188E" w:rsidR="007E7D6B" w:rsidRPr="00AD3BFB" w:rsidRDefault="007E7D6B" w:rsidP="007E7D6B">
            <w:pPr>
              <w:spacing w:line="360" w:lineRule="auto"/>
              <w:jc w:val="center"/>
              <w:rPr>
                <w:rFonts w:ascii="Arial" w:hAnsi="Arial" w:cs="Arial"/>
                <w:sz w:val="20"/>
                <w:szCs w:val="20"/>
              </w:rPr>
            </w:pPr>
            <w:r w:rsidRPr="00AD3BFB">
              <w:rPr>
                <w:rFonts w:ascii="Arial" w:hAnsi="Arial" w:cs="Arial"/>
                <w:sz w:val="20"/>
                <w:szCs w:val="20"/>
              </w:rPr>
              <w:t>JWS2600</w:t>
            </w:r>
            <w:r>
              <w:rPr>
                <w:rFonts w:ascii="Arial" w:hAnsi="Arial" w:cs="Arial"/>
                <w:sz w:val="20"/>
                <w:szCs w:val="20"/>
              </w:rPr>
              <w:t>6b</w:t>
            </w:r>
          </w:p>
        </w:tc>
        <w:tc>
          <w:tcPr>
            <w:tcW w:w="1247" w:type="dxa"/>
            <w:tcBorders>
              <w:top w:val="single" w:sz="4" w:space="0" w:color="auto"/>
              <w:left w:val="single" w:sz="4" w:space="0" w:color="auto"/>
              <w:bottom w:val="single" w:sz="4" w:space="0" w:color="auto"/>
              <w:right w:val="single" w:sz="4" w:space="0" w:color="auto"/>
            </w:tcBorders>
            <w:noWrap/>
            <w:vAlign w:val="bottom"/>
          </w:tcPr>
          <w:p w14:paraId="455898FE" w14:textId="1A72C42D"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83.82</w:t>
            </w:r>
          </w:p>
        </w:tc>
        <w:tc>
          <w:tcPr>
            <w:tcW w:w="1247" w:type="dxa"/>
            <w:tcBorders>
              <w:top w:val="single" w:sz="4" w:space="0" w:color="auto"/>
              <w:left w:val="single" w:sz="4" w:space="0" w:color="auto"/>
              <w:bottom w:val="single" w:sz="4" w:space="0" w:color="auto"/>
              <w:right w:val="single" w:sz="4" w:space="0" w:color="auto"/>
            </w:tcBorders>
            <w:noWrap/>
            <w:vAlign w:val="bottom"/>
          </w:tcPr>
          <w:p w14:paraId="72F2330B" w14:textId="12EE71FE"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124.97</w:t>
            </w:r>
          </w:p>
        </w:tc>
        <w:tc>
          <w:tcPr>
            <w:tcW w:w="1531" w:type="dxa"/>
            <w:tcBorders>
              <w:top w:val="single" w:sz="4" w:space="0" w:color="auto"/>
              <w:left w:val="single" w:sz="4" w:space="0" w:color="auto"/>
              <w:bottom w:val="single" w:sz="4" w:space="0" w:color="auto"/>
              <w:right w:val="single" w:sz="4" w:space="0" w:color="auto"/>
            </w:tcBorders>
            <w:noWrap/>
            <w:vAlign w:val="bottom"/>
          </w:tcPr>
          <w:p w14:paraId="509D26FB" w14:textId="3F0CFAEF"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41.15</w:t>
            </w:r>
          </w:p>
        </w:tc>
        <w:tc>
          <w:tcPr>
            <w:tcW w:w="1247" w:type="dxa"/>
            <w:tcBorders>
              <w:top w:val="single" w:sz="4" w:space="0" w:color="auto"/>
              <w:left w:val="single" w:sz="4" w:space="0" w:color="auto"/>
              <w:bottom w:val="single" w:sz="4" w:space="0" w:color="auto"/>
              <w:right w:val="single" w:sz="4" w:space="0" w:color="auto"/>
            </w:tcBorders>
            <w:noWrap/>
            <w:vAlign w:val="bottom"/>
          </w:tcPr>
          <w:p w14:paraId="37ED39EF" w14:textId="5106151A"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4.66</w:t>
            </w:r>
          </w:p>
        </w:tc>
      </w:tr>
      <w:tr w:rsidR="007E7D6B" w:rsidRPr="00AD3BFB" w14:paraId="3CA3B85B" w14:textId="77777777" w:rsidTr="00480640">
        <w:tblPrEx>
          <w:jc w:val="left"/>
        </w:tblPrEx>
        <w:trPr>
          <w:trHeight w:val="300"/>
        </w:trPr>
        <w:tc>
          <w:tcPr>
            <w:tcW w:w="1701" w:type="dxa"/>
            <w:tcBorders>
              <w:top w:val="single" w:sz="4" w:space="0" w:color="auto"/>
              <w:bottom w:val="single" w:sz="4" w:space="0" w:color="auto"/>
              <w:right w:val="single" w:sz="4" w:space="0" w:color="auto"/>
            </w:tcBorders>
            <w:noWrap/>
            <w:vAlign w:val="center"/>
          </w:tcPr>
          <w:p w14:paraId="47D9F4C4" w14:textId="331F1E92" w:rsidR="007E7D6B" w:rsidRPr="00AD3BFB" w:rsidRDefault="007E7D6B" w:rsidP="007E7D6B">
            <w:pPr>
              <w:spacing w:line="360" w:lineRule="auto"/>
              <w:jc w:val="center"/>
              <w:rPr>
                <w:rFonts w:ascii="Arial" w:hAnsi="Arial" w:cs="Arial"/>
                <w:sz w:val="20"/>
                <w:szCs w:val="20"/>
              </w:rPr>
            </w:pPr>
            <w:r w:rsidRPr="00AD3BFB">
              <w:rPr>
                <w:rFonts w:ascii="Arial" w:hAnsi="Arial" w:cs="Arial"/>
                <w:i/>
                <w:iCs/>
                <w:sz w:val="20"/>
                <w:szCs w:val="20"/>
              </w:rPr>
              <w:t>Including</w:t>
            </w:r>
          </w:p>
        </w:tc>
        <w:tc>
          <w:tcPr>
            <w:tcW w:w="1247" w:type="dxa"/>
            <w:tcBorders>
              <w:top w:val="single" w:sz="4" w:space="0" w:color="auto"/>
              <w:left w:val="single" w:sz="4" w:space="0" w:color="auto"/>
              <w:bottom w:val="single" w:sz="4" w:space="0" w:color="auto"/>
              <w:right w:val="single" w:sz="4" w:space="0" w:color="auto"/>
            </w:tcBorders>
            <w:noWrap/>
            <w:vAlign w:val="bottom"/>
          </w:tcPr>
          <w:p w14:paraId="0F8FE6B6" w14:textId="1CE5AA72"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85.34</w:t>
            </w:r>
          </w:p>
        </w:tc>
        <w:tc>
          <w:tcPr>
            <w:tcW w:w="1247" w:type="dxa"/>
            <w:tcBorders>
              <w:top w:val="single" w:sz="4" w:space="0" w:color="auto"/>
              <w:left w:val="single" w:sz="4" w:space="0" w:color="auto"/>
              <w:bottom w:val="single" w:sz="4" w:space="0" w:color="auto"/>
              <w:right w:val="single" w:sz="4" w:space="0" w:color="auto"/>
            </w:tcBorders>
            <w:noWrap/>
            <w:vAlign w:val="bottom"/>
          </w:tcPr>
          <w:p w14:paraId="1E928FFD" w14:textId="7A64A65F"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92.96</w:t>
            </w:r>
          </w:p>
        </w:tc>
        <w:tc>
          <w:tcPr>
            <w:tcW w:w="1531" w:type="dxa"/>
            <w:tcBorders>
              <w:top w:val="single" w:sz="4" w:space="0" w:color="auto"/>
              <w:left w:val="single" w:sz="4" w:space="0" w:color="auto"/>
              <w:bottom w:val="single" w:sz="4" w:space="0" w:color="auto"/>
              <w:right w:val="single" w:sz="4" w:space="0" w:color="auto"/>
            </w:tcBorders>
            <w:noWrap/>
            <w:vAlign w:val="bottom"/>
          </w:tcPr>
          <w:p w14:paraId="77AA9567" w14:textId="3CE60A21"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7.62</w:t>
            </w:r>
          </w:p>
        </w:tc>
        <w:tc>
          <w:tcPr>
            <w:tcW w:w="1247" w:type="dxa"/>
            <w:tcBorders>
              <w:top w:val="single" w:sz="4" w:space="0" w:color="auto"/>
              <w:left w:val="single" w:sz="4" w:space="0" w:color="auto"/>
              <w:bottom w:val="single" w:sz="4" w:space="0" w:color="auto"/>
              <w:right w:val="single" w:sz="4" w:space="0" w:color="auto"/>
            </w:tcBorders>
            <w:noWrap/>
            <w:vAlign w:val="bottom"/>
          </w:tcPr>
          <w:p w14:paraId="66328EF8" w14:textId="309FE85F" w:rsidR="007E7D6B" w:rsidRPr="00AD3BFB" w:rsidRDefault="007E7D6B" w:rsidP="007E7D6B">
            <w:pPr>
              <w:spacing w:line="360" w:lineRule="auto"/>
              <w:jc w:val="center"/>
              <w:rPr>
                <w:rFonts w:ascii="Arial" w:hAnsi="Arial" w:cs="Arial"/>
                <w:sz w:val="20"/>
                <w:szCs w:val="20"/>
              </w:rPr>
            </w:pPr>
            <w:r w:rsidRPr="00896E72">
              <w:rPr>
                <w:rFonts w:ascii="Arial" w:hAnsi="Arial" w:cs="Arial"/>
                <w:b/>
                <w:bCs/>
                <w:sz w:val="20"/>
                <w:szCs w:val="20"/>
              </w:rPr>
              <w:t>18.67</w:t>
            </w:r>
          </w:p>
        </w:tc>
      </w:tr>
      <w:tr w:rsidR="007E7D6B" w:rsidRPr="00AD3BFB" w14:paraId="283F4F80" w14:textId="77777777" w:rsidTr="00480640">
        <w:tblPrEx>
          <w:jc w:val="left"/>
        </w:tblPrEx>
        <w:trPr>
          <w:trHeight w:val="300"/>
        </w:trPr>
        <w:tc>
          <w:tcPr>
            <w:tcW w:w="1701" w:type="dxa"/>
            <w:tcBorders>
              <w:top w:val="single" w:sz="4" w:space="0" w:color="auto"/>
              <w:bottom w:val="single" w:sz="4" w:space="0" w:color="auto"/>
              <w:right w:val="single" w:sz="4" w:space="0" w:color="auto"/>
            </w:tcBorders>
            <w:noWrap/>
            <w:vAlign w:val="center"/>
          </w:tcPr>
          <w:p w14:paraId="6FE442FD" w14:textId="4DE4EA8A" w:rsidR="007E7D6B" w:rsidRPr="00AD3BFB" w:rsidRDefault="007E7D6B" w:rsidP="007E7D6B">
            <w:pPr>
              <w:spacing w:line="360" w:lineRule="auto"/>
              <w:jc w:val="center"/>
              <w:rPr>
                <w:rFonts w:ascii="Arial" w:hAnsi="Arial" w:cs="Arial"/>
                <w:sz w:val="20"/>
                <w:szCs w:val="20"/>
              </w:rPr>
            </w:pPr>
            <w:r w:rsidRPr="00AD3BFB">
              <w:rPr>
                <w:rFonts w:ascii="Arial" w:hAnsi="Arial" w:cs="Arial"/>
                <w:sz w:val="20"/>
                <w:szCs w:val="20"/>
              </w:rPr>
              <w:t>JWS2600</w:t>
            </w:r>
            <w:r>
              <w:rPr>
                <w:rFonts w:ascii="Arial" w:hAnsi="Arial" w:cs="Arial"/>
                <w:sz w:val="20"/>
                <w:szCs w:val="20"/>
              </w:rPr>
              <w:t>6b</w:t>
            </w:r>
          </w:p>
        </w:tc>
        <w:tc>
          <w:tcPr>
            <w:tcW w:w="1247" w:type="dxa"/>
            <w:tcBorders>
              <w:top w:val="single" w:sz="4" w:space="0" w:color="auto"/>
              <w:left w:val="single" w:sz="4" w:space="0" w:color="auto"/>
              <w:bottom w:val="single" w:sz="4" w:space="0" w:color="auto"/>
              <w:right w:val="single" w:sz="4" w:space="0" w:color="auto"/>
            </w:tcBorders>
            <w:noWrap/>
            <w:vAlign w:val="center"/>
          </w:tcPr>
          <w:p w14:paraId="22EACC23" w14:textId="2EE53E3C" w:rsidR="007E7D6B" w:rsidRPr="00AD3BFB" w:rsidRDefault="007E7D6B" w:rsidP="007E7D6B">
            <w:pPr>
              <w:spacing w:line="360" w:lineRule="auto"/>
              <w:jc w:val="center"/>
              <w:rPr>
                <w:rFonts w:ascii="Arial" w:hAnsi="Arial" w:cs="Arial"/>
                <w:sz w:val="20"/>
                <w:szCs w:val="20"/>
              </w:rPr>
            </w:pPr>
            <w:r>
              <w:rPr>
                <w:rFonts w:ascii="Arial" w:hAnsi="Arial" w:cs="Arial"/>
                <w:sz w:val="20"/>
                <w:szCs w:val="20"/>
              </w:rPr>
              <w:t>199.64</w:t>
            </w:r>
          </w:p>
        </w:tc>
        <w:tc>
          <w:tcPr>
            <w:tcW w:w="1247" w:type="dxa"/>
            <w:tcBorders>
              <w:top w:val="single" w:sz="4" w:space="0" w:color="auto"/>
              <w:left w:val="single" w:sz="4" w:space="0" w:color="auto"/>
              <w:bottom w:val="single" w:sz="4" w:space="0" w:color="auto"/>
              <w:right w:val="single" w:sz="4" w:space="0" w:color="auto"/>
            </w:tcBorders>
            <w:noWrap/>
            <w:vAlign w:val="center"/>
          </w:tcPr>
          <w:p w14:paraId="24A627AB" w14:textId="7F948C7B" w:rsidR="007E7D6B" w:rsidRPr="00AD3BFB" w:rsidRDefault="007E7D6B" w:rsidP="007E7D6B">
            <w:pPr>
              <w:spacing w:line="360" w:lineRule="auto"/>
              <w:jc w:val="center"/>
              <w:rPr>
                <w:rFonts w:ascii="Arial" w:hAnsi="Arial" w:cs="Arial"/>
                <w:sz w:val="20"/>
                <w:szCs w:val="20"/>
              </w:rPr>
            </w:pPr>
            <w:r>
              <w:rPr>
                <w:rFonts w:ascii="Arial" w:hAnsi="Arial" w:cs="Arial"/>
                <w:sz w:val="20"/>
                <w:szCs w:val="20"/>
              </w:rPr>
              <w:t>201.17</w:t>
            </w:r>
          </w:p>
        </w:tc>
        <w:tc>
          <w:tcPr>
            <w:tcW w:w="1531" w:type="dxa"/>
            <w:tcBorders>
              <w:top w:val="single" w:sz="4" w:space="0" w:color="auto"/>
              <w:left w:val="single" w:sz="4" w:space="0" w:color="auto"/>
              <w:bottom w:val="single" w:sz="4" w:space="0" w:color="auto"/>
              <w:right w:val="single" w:sz="4" w:space="0" w:color="auto"/>
            </w:tcBorders>
            <w:noWrap/>
            <w:vAlign w:val="center"/>
          </w:tcPr>
          <w:p w14:paraId="154C9381" w14:textId="6D27BE8C" w:rsidR="007E7D6B" w:rsidRPr="00AD3BFB" w:rsidRDefault="007E7D6B" w:rsidP="007E7D6B">
            <w:pPr>
              <w:spacing w:line="360" w:lineRule="auto"/>
              <w:jc w:val="center"/>
              <w:rPr>
                <w:rFonts w:ascii="Arial" w:hAnsi="Arial" w:cs="Arial"/>
                <w:sz w:val="20"/>
                <w:szCs w:val="20"/>
              </w:rPr>
            </w:pPr>
            <w:r>
              <w:rPr>
                <w:rFonts w:ascii="Arial" w:hAnsi="Arial" w:cs="Arial"/>
                <w:sz w:val="20"/>
                <w:szCs w:val="20"/>
              </w:rPr>
              <w:t>1.53</w:t>
            </w:r>
          </w:p>
        </w:tc>
        <w:tc>
          <w:tcPr>
            <w:tcW w:w="1247" w:type="dxa"/>
            <w:tcBorders>
              <w:top w:val="single" w:sz="4" w:space="0" w:color="auto"/>
              <w:left w:val="single" w:sz="4" w:space="0" w:color="auto"/>
              <w:bottom w:val="single" w:sz="4" w:space="0" w:color="auto"/>
              <w:right w:val="single" w:sz="4" w:space="0" w:color="auto"/>
            </w:tcBorders>
            <w:noWrap/>
            <w:vAlign w:val="center"/>
          </w:tcPr>
          <w:p w14:paraId="35C3812C" w14:textId="4EFE41B4" w:rsidR="007E7D6B" w:rsidRPr="00AD3BFB" w:rsidRDefault="007E7D6B" w:rsidP="007E7D6B">
            <w:pPr>
              <w:spacing w:line="360" w:lineRule="auto"/>
              <w:jc w:val="center"/>
              <w:rPr>
                <w:rFonts w:ascii="Arial" w:hAnsi="Arial" w:cs="Arial"/>
                <w:sz w:val="20"/>
                <w:szCs w:val="20"/>
              </w:rPr>
            </w:pPr>
            <w:r>
              <w:rPr>
                <w:rFonts w:ascii="Arial" w:hAnsi="Arial" w:cs="Arial"/>
                <w:sz w:val="20"/>
                <w:szCs w:val="20"/>
              </w:rPr>
              <w:t>0.31</w:t>
            </w:r>
          </w:p>
        </w:tc>
      </w:tr>
    </w:tbl>
    <w:p w14:paraId="4055BA1F" w14:textId="25825709" w:rsidR="00EF11A3" w:rsidRDefault="00EF11A3" w:rsidP="00173B96">
      <w:pPr>
        <w:spacing w:before="240" w:after="60" w:line="360" w:lineRule="auto"/>
        <w:jc w:val="center"/>
        <w:rPr>
          <w:i/>
          <w:iCs/>
          <w:color w:val="5B6E7F"/>
          <w:sz w:val="20"/>
          <w:szCs w:val="20"/>
        </w:rPr>
      </w:pPr>
      <w:r>
        <w:rPr>
          <w:b/>
          <w:bCs/>
          <w:i/>
          <w:iCs/>
          <w:color w:val="5B6E7F"/>
          <w:sz w:val="20"/>
          <w:szCs w:val="20"/>
        </w:rPr>
        <w:t>Table</w:t>
      </w:r>
      <w:r w:rsidRPr="00AB42E4">
        <w:rPr>
          <w:b/>
          <w:bCs/>
          <w:i/>
          <w:iCs/>
          <w:color w:val="5B6E7F"/>
          <w:sz w:val="20"/>
          <w:szCs w:val="20"/>
        </w:rPr>
        <w:t xml:space="preserve"> </w:t>
      </w:r>
      <w:r w:rsidR="00AD3BFB">
        <w:rPr>
          <w:b/>
          <w:bCs/>
          <w:i/>
          <w:iCs/>
          <w:color w:val="5B6E7F"/>
          <w:sz w:val="20"/>
          <w:szCs w:val="20"/>
        </w:rPr>
        <w:t>2</w:t>
      </w:r>
      <w:r w:rsidRPr="00AB42E4">
        <w:rPr>
          <w:b/>
          <w:bCs/>
          <w:i/>
          <w:iCs/>
          <w:color w:val="5B6E7F"/>
          <w:sz w:val="20"/>
          <w:szCs w:val="20"/>
        </w:rPr>
        <w:t xml:space="preserve">: </w:t>
      </w:r>
      <w:r w:rsidR="00AB72EC" w:rsidRPr="00AB72EC">
        <w:rPr>
          <w:i/>
          <w:iCs/>
          <w:color w:val="5B6E7F"/>
          <w:sz w:val="20"/>
          <w:szCs w:val="20"/>
        </w:rPr>
        <w:t>Collar</w:t>
      </w:r>
      <w:r w:rsidR="00AB72EC">
        <w:rPr>
          <w:b/>
          <w:bCs/>
          <w:i/>
          <w:iCs/>
          <w:color w:val="5B6E7F"/>
          <w:sz w:val="20"/>
          <w:szCs w:val="20"/>
        </w:rPr>
        <w:t xml:space="preserve"> </w:t>
      </w:r>
      <w:r w:rsidR="00AB72EC">
        <w:rPr>
          <w:i/>
          <w:iCs/>
          <w:color w:val="5B6E7F"/>
          <w:sz w:val="20"/>
          <w:szCs w:val="20"/>
        </w:rPr>
        <w:t>l</w:t>
      </w:r>
      <w:r>
        <w:rPr>
          <w:i/>
          <w:iCs/>
          <w:color w:val="5B6E7F"/>
          <w:sz w:val="20"/>
          <w:szCs w:val="20"/>
        </w:rPr>
        <w:t xml:space="preserve">ocation information for the </w:t>
      </w:r>
      <w:r w:rsidR="00AB5410">
        <w:rPr>
          <w:i/>
          <w:iCs/>
          <w:color w:val="5B6E7F"/>
          <w:sz w:val="20"/>
          <w:szCs w:val="20"/>
        </w:rPr>
        <w:t>reported drillholes</w:t>
      </w:r>
      <w:r w:rsidR="00576E98">
        <w:rPr>
          <w:i/>
          <w:iCs/>
          <w:color w:val="5B6E7F"/>
          <w:sz w:val="20"/>
          <w:szCs w:val="20"/>
        </w:rPr>
        <w:t xml:space="preserve">. </w:t>
      </w:r>
      <w:r w:rsidR="00576882">
        <w:rPr>
          <w:i/>
          <w:iCs/>
          <w:color w:val="5B6E7F"/>
          <w:sz w:val="20"/>
          <w:szCs w:val="20"/>
        </w:rPr>
        <w:t xml:space="preserve">Collar location taken by Juniper Systems GNS2M geode. </w:t>
      </w:r>
      <w:r w:rsidR="00576E98">
        <w:rPr>
          <w:i/>
          <w:iCs/>
          <w:color w:val="5B6E7F"/>
          <w:sz w:val="20"/>
          <w:szCs w:val="20"/>
        </w:rPr>
        <w:t>(NAD83 UTM Zone 1</w:t>
      </w:r>
      <w:r w:rsidR="00AB72EC">
        <w:rPr>
          <w:i/>
          <w:iCs/>
          <w:color w:val="5B6E7F"/>
          <w:sz w:val="20"/>
          <w:szCs w:val="20"/>
        </w:rPr>
        <w:t>5</w:t>
      </w:r>
      <w:r w:rsidR="00576E98">
        <w:rPr>
          <w:i/>
          <w:iCs/>
          <w:color w:val="5B6E7F"/>
          <w:sz w:val="20"/>
          <w:szCs w:val="20"/>
        </w:rPr>
        <w:t>N)</w:t>
      </w:r>
    </w:p>
    <w:tbl>
      <w:tblPr>
        <w:tblStyle w:val="TableGrid"/>
        <w:tblW w:w="9891" w:type="dxa"/>
        <w:tblLook w:val="04A0" w:firstRow="1" w:lastRow="0" w:firstColumn="1" w:lastColumn="0" w:noHBand="0" w:noVBand="1"/>
      </w:tblPr>
      <w:tblGrid>
        <w:gridCol w:w="1701"/>
        <w:gridCol w:w="1465"/>
        <w:gridCol w:w="1513"/>
        <w:gridCol w:w="1428"/>
        <w:gridCol w:w="1299"/>
        <w:gridCol w:w="1172"/>
        <w:gridCol w:w="1313"/>
      </w:tblGrid>
      <w:tr w:rsidR="007E7D6B" w:rsidRPr="00AD3BFB" w14:paraId="3F905BCD" w14:textId="77777777" w:rsidTr="00AA2D9E">
        <w:tc>
          <w:tcPr>
            <w:tcW w:w="1701" w:type="dxa"/>
            <w:shd w:val="clear" w:color="auto" w:fill="011631"/>
            <w:vAlign w:val="center"/>
          </w:tcPr>
          <w:p w14:paraId="64A7FF59"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Hole ID</w:t>
            </w:r>
          </w:p>
        </w:tc>
        <w:tc>
          <w:tcPr>
            <w:tcW w:w="1465" w:type="dxa"/>
            <w:shd w:val="clear" w:color="auto" w:fill="011631"/>
            <w:vAlign w:val="center"/>
          </w:tcPr>
          <w:p w14:paraId="1BFBDD10"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Easting</w:t>
            </w:r>
          </w:p>
        </w:tc>
        <w:tc>
          <w:tcPr>
            <w:tcW w:w="1513" w:type="dxa"/>
            <w:shd w:val="clear" w:color="auto" w:fill="011631"/>
            <w:vAlign w:val="center"/>
          </w:tcPr>
          <w:p w14:paraId="285C7F96"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Northing</w:t>
            </w:r>
          </w:p>
        </w:tc>
        <w:tc>
          <w:tcPr>
            <w:tcW w:w="1428" w:type="dxa"/>
            <w:shd w:val="clear" w:color="auto" w:fill="011631"/>
          </w:tcPr>
          <w:p w14:paraId="7F976FFC" w14:textId="77777777" w:rsidR="007E7D6B" w:rsidRPr="00AD3BFB" w:rsidRDefault="007E7D6B" w:rsidP="00AA2D9E">
            <w:pPr>
              <w:spacing w:after="60" w:line="360" w:lineRule="auto"/>
              <w:jc w:val="center"/>
              <w:rPr>
                <w:rFonts w:ascii="Arial" w:hAnsi="Arial" w:cs="Arial"/>
                <w:b/>
                <w:bCs/>
                <w:color w:val="E4CC61"/>
                <w:sz w:val="20"/>
                <w:szCs w:val="20"/>
              </w:rPr>
            </w:pPr>
            <w:r w:rsidRPr="00AD3BFB">
              <w:rPr>
                <w:rFonts w:ascii="Arial" w:hAnsi="Arial" w:cs="Arial"/>
                <w:b/>
                <w:bCs/>
                <w:color w:val="E4CC61"/>
                <w:sz w:val="20"/>
                <w:szCs w:val="20"/>
              </w:rPr>
              <w:t>Elevation</w:t>
            </w:r>
          </w:p>
        </w:tc>
        <w:tc>
          <w:tcPr>
            <w:tcW w:w="1299" w:type="dxa"/>
            <w:shd w:val="clear" w:color="auto" w:fill="011631"/>
            <w:vAlign w:val="center"/>
          </w:tcPr>
          <w:p w14:paraId="6FB01639"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Azi</w:t>
            </w:r>
          </w:p>
        </w:tc>
        <w:tc>
          <w:tcPr>
            <w:tcW w:w="1172" w:type="dxa"/>
            <w:tcBorders>
              <w:bottom w:val="single" w:sz="4" w:space="0" w:color="auto"/>
            </w:tcBorders>
            <w:shd w:val="clear" w:color="auto" w:fill="011631"/>
          </w:tcPr>
          <w:p w14:paraId="51517654" w14:textId="77777777" w:rsidR="007E7D6B" w:rsidRPr="00AD3BFB" w:rsidRDefault="007E7D6B" w:rsidP="00AA2D9E">
            <w:pPr>
              <w:spacing w:after="60" w:line="360" w:lineRule="auto"/>
              <w:jc w:val="center"/>
              <w:rPr>
                <w:rFonts w:ascii="Arial" w:hAnsi="Arial" w:cs="Arial"/>
                <w:b/>
                <w:bCs/>
                <w:color w:val="E4CC61"/>
                <w:sz w:val="20"/>
                <w:szCs w:val="20"/>
              </w:rPr>
            </w:pPr>
            <w:r w:rsidRPr="00AD3BFB">
              <w:rPr>
                <w:rFonts w:ascii="Arial" w:hAnsi="Arial" w:cs="Arial"/>
                <w:b/>
                <w:bCs/>
                <w:color w:val="E4CC61"/>
                <w:sz w:val="20"/>
                <w:szCs w:val="20"/>
              </w:rPr>
              <w:t>Dip</w:t>
            </w:r>
          </w:p>
        </w:tc>
        <w:tc>
          <w:tcPr>
            <w:tcW w:w="1313" w:type="dxa"/>
            <w:tcBorders>
              <w:bottom w:val="single" w:sz="4" w:space="0" w:color="auto"/>
            </w:tcBorders>
            <w:shd w:val="clear" w:color="auto" w:fill="011631"/>
            <w:vAlign w:val="center"/>
          </w:tcPr>
          <w:p w14:paraId="3D354477" w14:textId="77777777" w:rsidR="007E7D6B" w:rsidRPr="00AD3BFB" w:rsidRDefault="007E7D6B" w:rsidP="00AA2D9E">
            <w:pPr>
              <w:spacing w:after="60" w:line="360" w:lineRule="auto"/>
              <w:jc w:val="center"/>
              <w:rPr>
                <w:rFonts w:ascii="Arial" w:eastAsia="Arial" w:hAnsi="Arial" w:cs="Arial"/>
                <w:b/>
                <w:bCs/>
                <w:color w:val="E4CC61"/>
                <w:kern w:val="0"/>
                <w:sz w:val="20"/>
                <w:szCs w:val="20"/>
                <w:lang w:val="en-GB" w:eastAsia="en-GB"/>
                <w14:ligatures w14:val="none"/>
              </w:rPr>
            </w:pPr>
            <w:r w:rsidRPr="00AD3BFB">
              <w:rPr>
                <w:rFonts w:ascii="Arial" w:eastAsia="Arial" w:hAnsi="Arial" w:cs="Arial"/>
                <w:b/>
                <w:bCs/>
                <w:color w:val="E4CC61"/>
                <w:kern w:val="0"/>
                <w:sz w:val="20"/>
                <w:szCs w:val="20"/>
                <w:lang w:val="en-GB" w:eastAsia="en-GB"/>
                <w14:ligatures w14:val="none"/>
              </w:rPr>
              <w:t>Depth (m)</w:t>
            </w:r>
          </w:p>
        </w:tc>
      </w:tr>
      <w:tr w:rsidR="007E7D6B" w:rsidRPr="00AD3BFB" w14:paraId="1F7F305C" w14:textId="77777777" w:rsidTr="00AA2D9E">
        <w:tc>
          <w:tcPr>
            <w:tcW w:w="1701" w:type="dxa"/>
            <w:vAlign w:val="center"/>
          </w:tcPr>
          <w:p w14:paraId="201EA7C2"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JWS26001</w:t>
            </w:r>
          </w:p>
        </w:tc>
        <w:tc>
          <w:tcPr>
            <w:tcW w:w="1465" w:type="dxa"/>
            <w:tcBorders>
              <w:top w:val="single" w:sz="4" w:space="0" w:color="000000"/>
              <w:left w:val="single" w:sz="4" w:space="0" w:color="000000"/>
              <w:bottom w:val="single" w:sz="4" w:space="0" w:color="000000"/>
              <w:right w:val="single" w:sz="4" w:space="0" w:color="000000"/>
            </w:tcBorders>
            <w:vAlign w:val="center"/>
          </w:tcPr>
          <w:p w14:paraId="5316809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346255</w:t>
            </w:r>
          </w:p>
        </w:tc>
        <w:tc>
          <w:tcPr>
            <w:tcW w:w="1513" w:type="dxa"/>
            <w:tcBorders>
              <w:top w:val="single" w:sz="4" w:space="0" w:color="000000"/>
              <w:left w:val="nil"/>
              <w:bottom w:val="single" w:sz="4" w:space="0" w:color="000000"/>
              <w:right w:val="single" w:sz="4" w:space="0" w:color="000000"/>
            </w:tcBorders>
            <w:vAlign w:val="center"/>
          </w:tcPr>
          <w:p w14:paraId="2150D749"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6874722</w:t>
            </w:r>
          </w:p>
        </w:tc>
        <w:tc>
          <w:tcPr>
            <w:tcW w:w="1428" w:type="dxa"/>
            <w:tcBorders>
              <w:top w:val="single" w:sz="4" w:space="0" w:color="000000"/>
              <w:left w:val="nil"/>
              <w:bottom w:val="single" w:sz="4" w:space="0" w:color="000000"/>
              <w:right w:val="single" w:sz="4" w:space="0" w:color="000000"/>
            </w:tcBorders>
            <w:vAlign w:val="center"/>
          </w:tcPr>
          <w:p w14:paraId="355FD39A"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59</w:t>
            </w:r>
          </w:p>
        </w:tc>
        <w:tc>
          <w:tcPr>
            <w:tcW w:w="1299" w:type="dxa"/>
            <w:tcBorders>
              <w:top w:val="single" w:sz="4" w:space="0" w:color="000000"/>
              <w:left w:val="nil"/>
              <w:bottom w:val="single" w:sz="4" w:space="0" w:color="000000"/>
              <w:right w:val="single" w:sz="4" w:space="0" w:color="auto"/>
            </w:tcBorders>
            <w:vAlign w:val="center"/>
          </w:tcPr>
          <w:p w14:paraId="38458AB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330</w:t>
            </w:r>
          </w:p>
        </w:tc>
        <w:tc>
          <w:tcPr>
            <w:tcW w:w="1172" w:type="dxa"/>
            <w:tcBorders>
              <w:top w:val="single" w:sz="4" w:space="0" w:color="auto"/>
              <w:left w:val="single" w:sz="4" w:space="0" w:color="auto"/>
              <w:bottom w:val="single" w:sz="4" w:space="0" w:color="auto"/>
              <w:right w:val="single" w:sz="4" w:space="0" w:color="auto"/>
            </w:tcBorders>
          </w:tcPr>
          <w:p w14:paraId="5EE88605"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-55</w:t>
            </w:r>
          </w:p>
        </w:tc>
        <w:tc>
          <w:tcPr>
            <w:tcW w:w="1313" w:type="dxa"/>
            <w:tcBorders>
              <w:top w:val="single" w:sz="4" w:space="0" w:color="auto"/>
              <w:left w:val="single" w:sz="4" w:space="0" w:color="auto"/>
              <w:bottom w:val="single" w:sz="4" w:space="0" w:color="auto"/>
              <w:right w:val="single" w:sz="4" w:space="0" w:color="auto"/>
            </w:tcBorders>
            <w:vAlign w:val="center"/>
          </w:tcPr>
          <w:p w14:paraId="196A5658"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249.94</w:t>
            </w:r>
          </w:p>
        </w:tc>
      </w:tr>
      <w:tr w:rsidR="007E7D6B" w:rsidRPr="00AD3BFB" w14:paraId="600F9EF6" w14:textId="77777777" w:rsidTr="00AA2D9E">
        <w:tc>
          <w:tcPr>
            <w:tcW w:w="1701" w:type="dxa"/>
            <w:vAlign w:val="center"/>
          </w:tcPr>
          <w:p w14:paraId="6D6EEA59"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JWS26002</w:t>
            </w:r>
          </w:p>
        </w:tc>
        <w:tc>
          <w:tcPr>
            <w:tcW w:w="1465" w:type="dxa"/>
            <w:tcBorders>
              <w:top w:val="single" w:sz="4" w:space="0" w:color="000000"/>
              <w:left w:val="single" w:sz="4" w:space="0" w:color="000000"/>
              <w:bottom w:val="single" w:sz="4" w:space="0" w:color="000000"/>
              <w:right w:val="single" w:sz="4" w:space="0" w:color="000000"/>
            </w:tcBorders>
            <w:vAlign w:val="center"/>
          </w:tcPr>
          <w:p w14:paraId="5321499F"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346214</w:t>
            </w:r>
          </w:p>
        </w:tc>
        <w:tc>
          <w:tcPr>
            <w:tcW w:w="1513" w:type="dxa"/>
            <w:tcBorders>
              <w:top w:val="single" w:sz="4" w:space="0" w:color="000000"/>
              <w:left w:val="nil"/>
              <w:bottom w:val="single" w:sz="4" w:space="0" w:color="000000"/>
              <w:right w:val="single" w:sz="4" w:space="0" w:color="000000"/>
            </w:tcBorders>
            <w:vAlign w:val="center"/>
          </w:tcPr>
          <w:p w14:paraId="3F124B2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6874834</w:t>
            </w:r>
          </w:p>
        </w:tc>
        <w:tc>
          <w:tcPr>
            <w:tcW w:w="1428" w:type="dxa"/>
            <w:tcBorders>
              <w:top w:val="single" w:sz="4" w:space="0" w:color="000000"/>
              <w:left w:val="nil"/>
              <w:bottom w:val="single" w:sz="4" w:space="0" w:color="000000"/>
              <w:right w:val="single" w:sz="4" w:space="0" w:color="000000"/>
            </w:tcBorders>
            <w:vAlign w:val="center"/>
          </w:tcPr>
          <w:p w14:paraId="3BDAE53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58</w:t>
            </w:r>
          </w:p>
        </w:tc>
        <w:tc>
          <w:tcPr>
            <w:tcW w:w="1299" w:type="dxa"/>
            <w:tcBorders>
              <w:top w:val="single" w:sz="4" w:space="0" w:color="000000"/>
              <w:left w:val="nil"/>
              <w:bottom w:val="single" w:sz="4" w:space="0" w:color="000000"/>
              <w:right w:val="single" w:sz="4" w:space="0" w:color="auto"/>
            </w:tcBorders>
            <w:vAlign w:val="center"/>
          </w:tcPr>
          <w:p w14:paraId="5797A5E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150</w:t>
            </w:r>
          </w:p>
        </w:tc>
        <w:tc>
          <w:tcPr>
            <w:tcW w:w="1172" w:type="dxa"/>
            <w:tcBorders>
              <w:top w:val="single" w:sz="4" w:space="0" w:color="auto"/>
              <w:left w:val="single" w:sz="4" w:space="0" w:color="auto"/>
              <w:bottom w:val="single" w:sz="4" w:space="0" w:color="auto"/>
              <w:right w:val="single" w:sz="4" w:space="0" w:color="auto"/>
            </w:tcBorders>
          </w:tcPr>
          <w:p w14:paraId="6FC54B1D"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-45</w:t>
            </w:r>
          </w:p>
        </w:tc>
        <w:tc>
          <w:tcPr>
            <w:tcW w:w="1313" w:type="dxa"/>
            <w:tcBorders>
              <w:top w:val="single" w:sz="4" w:space="0" w:color="auto"/>
              <w:left w:val="single" w:sz="4" w:space="0" w:color="auto"/>
              <w:bottom w:val="single" w:sz="4" w:space="0" w:color="auto"/>
              <w:right w:val="single" w:sz="4" w:space="0" w:color="auto"/>
            </w:tcBorders>
            <w:vAlign w:val="center"/>
          </w:tcPr>
          <w:p w14:paraId="7EDF857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249.94</w:t>
            </w:r>
          </w:p>
        </w:tc>
      </w:tr>
      <w:tr w:rsidR="007E7D6B" w:rsidRPr="00AD3BFB" w14:paraId="013052B0" w14:textId="77777777" w:rsidTr="00AA2D9E">
        <w:tc>
          <w:tcPr>
            <w:tcW w:w="1701" w:type="dxa"/>
            <w:vAlign w:val="center"/>
          </w:tcPr>
          <w:p w14:paraId="52522BE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JWS26003</w:t>
            </w:r>
          </w:p>
        </w:tc>
        <w:tc>
          <w:tcPr>
            <w:tcW w:w="1465" w:type="dxa"/>
            <w:tcBorders>
              <w:top w:val="single" w:sz="4" w:space="0" w:color="000000"/>
              <w:left w:val="single" w:sz="4" w:space="0" w:color="000000"/>
              <w:bottom w:val="single" w:sz="4" w:space="0" w:color="000000"/>
              <w:right w:val="single" w:sz="4" w:space="0" w:color="000000"/>
            </w:tcBorders>
            <w:vAlign w:val="center"/>
          </w:tcPr>
          <w:p w14:paraId="356AB294"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346168</w:t>
            </w:r>
          </w:p>
        </w:tc>
        <w:tc>
          <w:tcPr>
            <w:tcW w:w="1513" w:type="dxa"/>
            <w:tcBorders>
              <w:top w:val="single" w:sz="4" w:space="0" w:color="000000"/>
              <w:left w:val="nil"/>
              <w:bottom w:val="single" w:sz="4" w:space="0" w:color="000000"/>
              <w:right w:val="single" w:sz="4" w:space="0" w:color="000000"/>
            </w:tcBorders>
            <w:vAlign w:val="center"/>
          </w:tcPr>
          <w:p w14:paraId="5951AF0E"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6874756</w:t>
            </w:r>
          </w:p>
        </w:tc>
        <w:tc>
          <w:tcPr>
            <w:tcW w:w="1428" w:type="dxa"/>
            <w:tcBorders>
              <w:top w:val="single" w:sz="4" w:space="0" w:color="000000"/>
              <w:left w:val="nil"/>
              <w:bottom w:val="single" w:sz="4" w:space="0" w:color="000000"/>
              <w:right w:val="single" w:sz="4" w:space="0" w:color="000000"/>
            </w:tcBorders>
            <w:vAlign w:val="center"/>
          </w:tcPr>
          <w:p w14:paraId="2DB59D61"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58</w:t>
            </w:r>
          </w:p>
        </w:tc>
        <w:tc>
          <w:tcPr>
            <w:tcW w:w="1299" w:type="dxa"/>
            <w:tcBorders>
              <w:top w:val="single" w:sz="4" w:space="0" w:color="000000"/>
              <w:left w:val="nil"/>
              <w:bottom w:val="single" w:sz="4" w:space="0" w:color="000000"/>
              <w:right w:val="single" w:sz="4" w:space="0" w:color="auto"/>
            </w:tcBorders>
            <w:vAlign w:val="center"/>
          </w:tcPr>
          <w:p w14:paraId="2B635E4B"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150</w:t>
            </w:r>
          </w:p>
        </w:tc>
        <w:tc>
          <w:tcPr>
            <w:tcW w:w="1172" w:type="dxa"/>
            <w:tcBorders>
              <w:top w:val="single" w:sz="4" w:space="0" w:color="auto"/>
              <w:left w:val="single" w:sz="4" w:space="0" w:color="auto"/>
              <w:bottom w:val="single" w:sz="4" w:space="0" w:color="auto"/>
              <w:right w:val="single" w:sz="4" w:space="0" w:color="auto"/>
            </w:tcBorders>
          </w:tcPr>
          <w:p w14:paraId="1E2524BC"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-50</w:t>
            </w:r>
          </w:p>
        </w:tc>
        <w:tc>
          <w:tcPr>
            <w:tcW w:w="1313" w:type="dxa"/>
            <w:tcBorders>
              <w:top w:val="single" w:sz="4" w:space="0" w:color="auto"/>
              <w:left w:val="single" w:sz="4" w:space="0" w:color="auto"/>
              <w:bottom w:val="single" w:sz="4" w:space="0" w:color="auto"/>
              <w:right w:val="single" w:sz="4" w:space="0" w:color="auto"/>
            </w:tcBorders>
            <w:vAlign w:val="center"/>
          </w:tcPr>
          <w:p w14:paraId="11FF10B3" w14:textId="77777777" w:rsidR="007E7D6B" w:rsidRPr="00AD3BFB" w:rsidRDefault="007E7D6B" w:rsidP="00AA2D9E">
            <w:pPr>
              <w:spacing w:line="360" w:lineRule="auto"/>
              <w:jc w:val="center"/>
              <w:rPr>
                <w:rFonts w:ascii="Arial" w:hAnsi="Arial" w:cs="Arial"/>
                <w:sz w:val="20"/>
                <w:szCs w:val="20"/>
              </w:rPr>
            </w:pPr>
            <w:r w:rsidRPr="00AD3BFB">
              <w:rPr>
                <w:rFonts w:ascii="Arial" w:hAnsi="Arial" w:cs="Arial"/>
                <w:sz w:val="20"/>
                <w:szCs w:val="20"/>
              </w:rPr>
              <w:t>103.63</w:t>
            </w:r>
          </w:p>
        </w:tc>
      </w:tr>
      <w:tr w:rsidR="007E7D6B" w:rsidRPr="00AD3BFB" w14:paraId="12E6186C" w14:textId="77777777" w:rsidTr="00AA2D9E">
        <w:tc>
          <w:tcPr>
            <w:tcW w:w="1701" w:type="dxa"/>
            <w:vAlign w:val="center"/>
          </w:tcPr>
          <w:p w14:paraId="35E0CB22" w14:textId="59BECE07" w:rsidR="007E7D6B" w:rsidRPr="003953C4" w:rsidRDefault="007E7D6B" w:rsidP="007E7D6B">
            <w:pPr>
              <w:spacing w:line="360" w:lineRule="auto"/>
              <w:jc w:val="center"/>
              <w:rPr>
                <w:rFonts w:ascii="Arial" w:hAnsi="Arial" w:cs="Arial"/>
                <w:sz w:val="20"/>
                <w:szCs w:val="20"/>
                <w:highlight w:val="yellow"/>
              </w:rPr>
            </w:pPr>
            <w:r w:rsidRPr="00AD3BFB">
              <w:rPr>
                <w:rFonts w:ascii="Arial" w:hAnsi="Arial" w:cs="Arial"/>
                <w:sz w:val="20"/>
                <w:szCs w:val="20"/>
              </w:rPr>
              <w:t>JWS2600</w:t>
            </w:r>
            <w:r>
              <w:rPr>
                <w:rFonts w:ascii="Arial" w:hAnsi="Arial" w:cs="Arial"/>
                <w:sz w:val="20"/>
                <w:szCs w:val="20"/>
              </w:rPr>
              <w:t>6b</w:t>
            </w:r>
          </w:p>
        </w:tc>
        <w:tc>
          <w:tcPr>
            <w:tcW w:w="1465" w:type="dxa"/>
            <w:tcBorders>
              <w:top w:val="single" w:sz="4" w:space="0" w:color="000000"/>
              <w:left w:val="single" w:sz="4" w:space="0" w:color="000000"/>
              <w:bottom w:val="single" w:sz="4" w:space="0" w:color="000000"/>
              <w:right w:val="single" w:sz="4" w:space="0" w:color="000000"/>
            </w:tcBorders>
            <w:vAlign w:val="center"/>
          </w:tcPr>
          <w:p w14:paraId="0BDD9CBD" w14:textId="090BEC6E" w:rsidR="007E7D6B" w:rsidRPr="003953C4" w:rsidRDefault="007E7D6B" w:rsidP="007E7D6B">
            <w:pPr>
              <w:spacing w:line="360" w:lineRule="auto"/>
              <w:jc w:val="center"/>
              <w:rPr>
                <w:rFonts w:ascii="Arial" w:hAnsi="Arial" w:cs="Arial"/>
                <w:sz w:val="20"/>
                <w:szCs w:val="20"/>
                <w:highlight w:val="yellow"/>
              </w:rPr>
            </w:pPr>
            <w:r>
              <w:rPr>
                <w:rFonts w:ascii="Arial" w:hAnsi="Arial" w:cs="Arial"/>
                <w:sz w:val="20"/>
                <w:szCs w:val="20"/>
              </w:rPr>
              <w:t>346038</w:t>
            </w:r>
          </w:p>
        </w:tc>
        <w:tc>
          <w:tcPr>
            <w:tcW w:w="1513" w:type="dxa"/>
            <w:tcBorders>
              <w:top w:val="single" w:sz="4" w:space="0" w:color="000000"/>
              <w:left w:val="nil"/>
              <w:bottom w:val="single" w:sz="4" w:space="0" w:color="000000"/>
              <w:right w:val="single" w:sz="4" w:space="0" w:color="000000"/>
            </w:tcBorders>
            <w:vAlign w:val="center"/>
          </w:tcPr>
          <w:p w14:paraId="4FD2C53E" w14:textId="43950D04" w:rsidR="007E7D6B" w:rsidRPr="003953C4" w:rsidRDefault="007E7D6B" w:rsidP="007E7D6B">
            <w:pPr>
              <w:spacing w:line="360" w:lineRule="auto"/>
              <w:jc w:val="center"/>
              <w:rPr>
                <w:rFonts w:ascii="Arial" w:hAnsi="Arial" w:cs="Arial"/>
                <w:sz w:val="20"/>
                <w:szCs w:val="20"/>
                <w:highlight w:val="yellow"/>
              </w:rPr>
            </w:pPr>
            <w:r>
              <w:rPr>
                <w:rFonts w:ascii="Arial" w:hAnsi="Arial" w:cs="Arial"/>
                <w:sz w:val="20"/>
                <w:szCs w:val="20"/>
              </w:rPr>
              <w:t>6874704</w:t>
            </w:r>
          </w:p>
        </w:tc>
        <w:tc>
          <w:tcPr>
            <w:tcW w:w="1428" w:type="dxa"/>
            <w:tcBorders>
              <w:top w:val="single" w:sz="4" w:space="0" w:color="000000"/>
              <w:left w:val="nil"/>
              <w:bottom w:val="single" w:sz="4" w:space="0" w:color="000000"/>
              <w:right w:val="single" w:sz="4" w:space="0" w:color="000000"/>
            </w:tcBorders>
            <w:vAlign w:val="center"/>
          </w:tcPr>
          <w:p w14:paraId="63E5B968" w14:textId="5FAF3572" w:rsidR="007E7D6B" w:rsidRPr="003953C4" w:rsidRDefault="007E7D6B" w:rsidP="007E7D6B">
            <w:pPr>
              <w:spacing w:line="360" w:lineRule="auto"/>
              <w:jc w:val="center"/>
              <w:rPr>
                <w:rFonts w:ascii="Arial" w:hAnsi="Arial" w:cs="Arial"/>
                <w:sz w:val="20"/>
                <w:szCs w:val="20"/>
                <w:highlight w:val="yellow"/>
              </w:rPr>
            </w:pPr>
            <w:r>
              <w:rPr>
                <w:rFonts w:ascii="Arial" w:hAnsi="Arial" w:cs="Arial"/>
                <w:sz w:val="20"/>
                <w:szCs w:val="20"/>
              </w:rPr>
              <w:t>60</w:t>
            </w:r>
          </w:p>
        </w:tc>
        <w:tc>
          <w:tcPr>
            <w:tcW w:w="1299" w:type="dxa"/>
            <w:tcBorders>
              <w:top w:val="single" w:sz="4" w:space="0" w:color="000000"/>
              <w:left w:val="nil"/>
              <w:bottom w:val="single" w:sz="4" w:space="0" w:color="000000"/>
              <w:right w:val="single" w:sz="4" w:space="0" w:color="auto"/>
            </w:tcBorders>
            <w:vAlign w:val="center"/>
          </w:tcPr>
          <w:p w14:paraId="7F06BB78" w14:textId="458971EA" w:rsidR="007E7D6B" w:rsidRPr="003953C4" w:rsidRDefault="007E7D6B" w:rsidP="007E7D6B">
            <w:pPr>
              <w:spacing w:line="360" w:lineRule="auto"/>
              <w:jc w:val="center"/>
              <w:rPr>
                <w:rFonts w:ascii="Arial" w:hAnsi="Arial" w:cs="Arial"/>
                <w:sz w:val="20"/>
                <w:szCs w:val="20"/>
                <w:highlight w:val="yellow"/>
              </w:rPr>
            </w:pPr>
            <w:r>
              <w:rPr>
                <w:rFonts w:ascii="Arial" w:hAnsi="Arial" w:cs="Arial"/>
                <w:sz w:val="20"/>
                <w:szCs w:val="20"/>
              </w:rPr>
              <w:t>145</w:t>
            </w:r>
          </w:p>
        </w:tc>
        <w:tc>
          <w:tcPr>
            <w:tcW w:w="1172" w:type="dxa"/>
            <w:tcBorders>
              <w:top w:val="single" w:sz="4" w:space="0" w:color="auto"/>
              <w:left w:val="single" w:sz="4" w:space="0" w:color="auto"/>
              <w:bottom w:val="single" w:sz="4" w:space="0" w:color="auto"/>
              <w:right w:val="single" w:sz="4" w:space="0" w:color="auto"/>
            </w:tcBorders>
          </w:tcPr>
          <w:p w14:paraId="4052F1FD" w14:textId="77496147" w:rsidR="007E7D6B" w:rsidRPr="003953C4" w:rsidRDefault="007E7D6B" w:rsidP="007E7D6B">
            <w:pPr>
              <w:spacing w:line="360" w:lineRule="auto"/>
              <w:jc w:val="center"/>
              <w:rPr>
                <w:rFonts w:ascii="Arial" w:hAnsi="Arial" w:cs="Arial"/>
                <w:sz w:val="20"/>
                <w:szCs w:val="20"/>
                <w:highlight w:val="yellow"/>
              </w:rPr>
            </w:pPr>
            <w:r w:rsidRPr="00AD3BFB">
              <w:rPr>
                <w:rFonts w:ascii="Arial" w:hAnsi="Arial" w:cs="Arial"/>
                <w:sz w:val="20"/>
                <w:szCs w:val="20"/>
              </w:rPr>
              <w:t>-</w:t>
            </w:r>
            <w:r>
              <w:rPr>
                <w:rFonts w:ascii="Arial" w:hAnsi="Arial" w:cs="Arial"/>
                <w:sz w:val="20"/>
                <w:szCs w:val="20"/>
              </w:rPr>
              <w:t>6</w:t>
            </w:r>
            <w:r w:rsidRPr="00AD3BFB">
              <w:rPr>
                <w:rFonts w:ascii="Arial" w:hAnsi="Arial" w:cs="Arial"/>
                <w:sz w:val="20"/>
                <w:szCs w:val="20"/>
              </w:rPr>
              <w:t>5</w:t>
            </w:r>
          </w:p>
        </w:tc>
        <w:tc>
          <w:tcPr>
            <w:tcW w:w="1313" w:type="dxa"/>
            <w:tcBorders>
              <w:top w:val="single" w:sz="4" w:space="0" w:color="auto"/>
              <w:left w:val="single" w:sz="4" w:space="0" w:color="auto"/>
              <w:bottom w:val="single" w:sz="4" w:space="0" w:color="auto"/>
              <w:right w:val="single" w:sz="4" w:space="0" w:color="auto"/>
            </w:tcBorders>
            <w:vAlign w:val="center"/>
          </w:tcPr>
          <w:p w14:paraId="491A5971" w14:textId="29BF622D" w:rsidR="007E7D6B" w:rsidRPr="003953C4" w:rsidRDefault="007E7D6B" w:rsidP="007E7D6B">
            <w:pPr>
              <w:spacing w:line="360" w:lineRule="auto"/>
              <w:jc w:val="center"/>
              <w:rPr>
                <w:rFonts w:ascii="Arial" w:hAnsi="Arial" w:cs="Arial"/>
                <w:sz w:val="20"/>
                <w:szCs w:val="20"/>
                <w:highlight w:val="yellow"/>
              </w:rPr>
            </w:pPr>
            <w:r>
              <w:rPr>
                <w:rFonts w:ascii="Arial" w:hAnsi="Arial" w:cs="Arial"/>
                <w:sz w:val="20"/>
                <w:szCs w:val="20"/>
              </w:rPr>
              <w:t>201.17</w:t>
            </w:r>
          </w:p>
        </w:tc>
      </w:tr>
      <w:tr w:rsidR="005D26C4" w:rsidRPr="00AD3BFB" w14:paraId="5DC7F8F0" w14:textId="77777777" w:rsidTr="00AA2D9E">
        <w:tc>
          <w:tcPr>
            <w:tcW w:w="1701" w:type="dxa"/>
            <w:vAlign w:val="center"/>
          </w:tcPr>
          <w:p w14:paraId="44FBFB77" w14:textId="598BA69D" w:rsidR="005D26C4" w:rsidRPr="00E010D7" w:rsidRDefault="005D26C4" w:rsidP="007E7D6B">
            <w:pPr>
              <w:spacing w:line="360" w:lineRule="auto"/>
              <w:jc w:val="center"/>
              <w:rPr>
                <w:rFonts w:ascii="Arial" w:hAnsi="Arial" w:cs="Arial"/>
                <w:sz w:val="20"/>
                <w:szCs w:val="20"/>
              </w:rPr>
            </w:pPr>
            <w:r w:rsidRPr="00E010D7">
              <w:rPr>
                <w:rFonts w:ascii="Arial" w:hAnsi="Arial" w:cs="Arial"/>
                <w:sz w:val="20"/>
                <w:szCs w:val="20"/>
              </w:rPr>
              <w:t>JWS26008</w:t>
            </w:r>
          </w:p>
        </w:tc>
        <w:tc>
          <w:tcPr>
            <w:tcW w:w="1465" w:type="dxa"/>
            <w:tcBorders>
              <w:top w:val="single" w:sz="4" w:space="0" w:color="000000"/>
              <w:left w:val="single" w:sz="4" w:space="0" w:color="000000"/>
              <w:bottom w:val="single" w:sz="4" w:space="0" w:color="000000"/>
              <w:right w:val="single" w:sz="4" w:space="0" w:color="000000"/>
            </w:tcBorders>
            <w:vAlign w:val="center"/>
          </w:tcPr>
          <w:p w14:paraId="11EAE651" w14:textId="3623CD7A" w:rsidR="005D26C4" w:rsidRPr="00E010D7" w:rsidRDefault="00796B74" w:rsidP="007E7D6B">
            <w:pPr>
              <w:spacing w:line="360" w:lineRule="auto"/>
              <w:jc w:val="center"/>
              <w:rPr>
                <w:rFonts w:ascii="Arial" w:hAnsi="Arial" w:cs="Arial"/>
                <w:sz w:val="20"/>
                <w:szCs w:val="20"/>
              </w:rPr>
            </w:pPr>
            <w:r w:rsidRPr="00E010D7">
              <w:rPr>
                <w:rFonts w:ascii="Arial" w:hAnsi="Arial" w:cs="Arial"/>
                <w:sz w:val="20"/>
                <w:szCs w:val="20"/>
              </w:rPr>
              <w:t>346238</w:t>
            </w:r>
          </w:p>
        </w:tc>
        <w:tc>
          <w:tcPr>
            <w:tcW w:w="1513" w:type="dxa"/>
            <w:tcBorders>
              <w:top w:val="single" w:sz="4" w:space="0" w:color="000000"/>
              <w:left w:val="nil"/>
              <w:bottom w:val="single" w:sz="4" w:space="0" w:color="000000"/>
              <w:right w:val="single" w:sz="4" w:space="0" w:color="000000"/>
            </w:tcBorders>
            <w:vAlign w:val="center"/>
          </w:tcPr>
          <w:p w14:paraId="7B925BFB" w14:textId="4264CDE5" w:rsidR="005D26C4" w:rsidRPr="00E010D7" w:rsidRDefault="00796B74" w:rsidP="007E7D6B">
            <w:pPr>
              <w:spacing w:line="360" w:lineRule="auto"/>
              <w:jc w:val="center"/>
              <w:rPr>
                <w:rFonts w:ascii="Arial" w:hAnsi="Arial" w:cs="Arial"/>
                <w:sz w:val="20"/>
                <w:szCs w:val="20"/>
              </w:rPr>
            </w:pPr>
            <w:r w:rsidRPr="00E010D7">
              <w:rPr>
                <w:rFonts w:ascii="Arial" w:hAnsi="Arial" w:cs="Arial"/>
                <w:sz w:val="20"/>
                <w:szCs w:val="20"/>
              </w:rPr>
              <w:t>6874749</w:t>
            </w:r>
          </w:p>
        </w:tc>
        <w:tc>
          <w:tcPr>
            <w:tcW w:w="1428" w:type="dxa"/>
            <w:tcBorders>
              <w:top w:val="single" w:sz="4" w:space="0" w:color="000000"/>
              <w:left w:val="nil"/>
              <w:bottom w:val="single" w:sz="4" w:space="0" w:color="000000"/>
              <w:right w:val="single" w:sz="4" w:space="0" w:color="000000"/>
            </w:tcBorders>
            <w:vAlign w:val="center"/>
          </w:tcPr>
          <w:p w14:paraId="38DFB2FB" w14:textId="77F73C45" w:rsidR="005D26C4" w:rsidRPr="00E010D7" w:rsidRDefault="00796B74" w:rsidP="007E7D6B">
            <w:pPr>
              <w:spacing w:line="360" w:lineRule="auto"/>
              <w:jc w:val="center"/>
              <w:rPr>
                <w:rFonts w:ascii="Arial" w:hAnsi="Arial" w:cs="Arial"/>
                <w:sz w:val="20"/>
                <w:szCs w:val="20"/>
              </w:rPr>
            </w:pPr>
            <w:r w:rsidRPr="00E010D7">
              <w:rPr>
                <w:rFonts w:ascii="Arial" w:hAnsi="Arial" w:cs="Arial"/>
                <w:sz w:val="20"/>
                <w:szCs w:val="20"/>
              </w:rPr>
              <w:t>60</w:t>
            </w:r>
          </w:p>
        </w:tc>
        <w:tc>
          <w:tcPr>
            <w:tcW w:w="1299" w:type="dxa"/>
            <w:tcBorders>
              <w:top w:val="single" w:sz="4" w:space="0" w:color="000000"/>
              <w:left w:val="nil"/>
              <w:bottom w:val="single" w:sz="4" w:space="0" w:color="000000"/>
              <w:right w:val="single" w:sz="4" w:space="0" w:color="auto"/>
            </w:tcBorders>
            <w:vAlign w:val="center"/>
          </w:tcPr>
          <w:p w14:paraId="78E21854" w14:textId="7F24C4A6" w:rsidR="005D26C4" w:rsidRPr="00E010D7" w:rsidRDefault="00E010D7" w:rsidP="007E7D6B">
            <w:pPr>
              <w:spacing w:line="360" w:lineRule="auto"/>
              <w:jc w:val="center"/>
              <w:rPr>
                <w:rFonts w:ascii="Arial" w:hAnsi="Arial" w:cs="Arial"/>
                <w:sz w:val="20"/>
                <w:szCs w:val="20"/>
              </w:rPr>
            </w:pPr>
            <w:r w:rsidRPr="00E010D7">
              <w:rPr>
                <w:rFonts w:ascii="Arial" w:hAnsi="Arial" w:cs="Arial"/>
                <w:sz w:val="20"/>
                <w:szCs w:val="20"/>
              </w:rPr>
              <w:t>330</w:t>
            </w:r>
          </w:p>
        </w:tc>
        <w:tc>
          <w:tcPr>
            <w:tcW w:w="1172" w:type="dxa"/>
            <w:tcBorders>
              <w:top w:val="single" w:sz="4" w:space="0" w:color="auto"/>
              <w:left w:val="single" w:sz="4" w:space="0" w:color="auto"/>
              <w:bottom w:val="single" w:sz="4" w:space="0" w:color="auto"/>
              <w:right w:val="single" w:sz="4" w:space="0" w:color="auto"/>
            </w:tcBorders>
          </w:tcPr>
          <w:p w14:paraId="14CC43DB" w14:textId="67439CC0" w:rsidR="005D26C4" w:rsidRPr="00E010D7" w:rsidRDefault="00E010D7" w:rsidP="007E7D6B">
            <w:pPr>
              <w:spacing w:line="360" w:lineRule="auto"/>
              <w:jc w:val="center"/>
              <w:rPr>
                <w:rFonts w:ascii="Arial" w:hAnsi="Arial" w:cs="Arial"/>
                <w:sz w:val="20"/>
                <w:szCs w:val="20"/>
              </w:rPr>
            </w:pPr>
            <w:r w:rsidRPr="00E010D7">
              <w:rPr>
                <w:rFonts w:ascii="Arial" w:hAnsi="Arial" w:cs="Arial"/>
                <w:sz w:val="20"/>
                <w:szCs w:val="20"/>
              </w:rPr>
              <w:t>-80</w:t>
            </w:r>
          </w:p>
        </w:tc>
        <w:tc>
          <w:tcPr>
            <w:tcW w:w="1313" w:type="dxa"/>
            <w:tcBorders>
              <w:top w:val="single" w:sz="4" w:space="0" w:color="auto"/>
              <w:left w:val="single" w:sz="4" w:space="0" w:color="auto"/>
              <w:bottom w:val="single" w:sz="4" w:space="0" w:color="auto"/>
              <w:right w:val="single" w:sz="4" w:space="0" w:color="auto"/>
            </w:tcBorders>
            <w:vAlign w:val="center"/>
          </w:tcPr>
          <w:p w14:paraId="7B53ED6A" w14:textId="74CFB661" w:rsidR="005D26C4" w:rsidRPr="00E010D7" w:rsidRDefault="00E010D7" w:rsidP="007E7D6B">
            <w:pPr>
              <w:spacing w:line="360" w:lineRule="auto"/>
              <w:jc w:val="center"/>
              <w:rPr>
                <w:rFonts w:ascii="Arial" w:hAnsi="Arial" w:cs="Arial"/>
                <w:sz w:val="20"/>
                <w:szCs w:val="20"/>
              </w:rPr>
            </w:pPr>
            <w:r w:rsidRPr="00E010D7">
              <w:rPr>
                <w:rFonts w:ascii="Arial" w:hAnsi="Arial" w:cs="Arial"/>
                <w:sz w:val="20"/>
                <w:szCs w:val="20"/>
              </w:rPr>
              <w:t>259.10</w:t>
            </w:r>
          </w:p>
        </w:tc>
      </w:tr>
    </w:tbl>
    <w:p w14:paraId="143254CB" w14:textId="77777777" w:rsidR="00A91F5F" w:rsidRDefault="00A91F5F" w:rsidP="007E7D6B">
      <w:pPr>
        <w:pStyle w:val="Heading1"/>
        <w:jc w:val="both"/>
      </w:pPr>
      <w:r>
        <w:lastRenderedPageBreak/>
        <w:t>About Hook Lake</w:t>
      </w:r>
    </w:p>
    <w:p w14:paraId="23C3F1A8" w14:textId="77777777" w:rsidR="00A735F7" w:rsidRDefault="00A735F7" w:rsidP="00A735F7">
      <w:pPr>
        <w:jc w:val="center"/>
        <w:rPr>
          <w:b/>
          <w:bCs/>
          <w:i/>
          <w:iCs/>
          <w:color w:val="5B6E7F"/>
          <w:sz w:val="20"/>
          <w:szCs w:val="20"/>
        </w:rPr>
      </w:pPr>
      <w:r>
        <w:rPr>
          <w:noProof/>
        </w:rPr>
        <w:drawing>
          <wp:inline distT="0" distB="0" distL="0" distR="0" wp14:anchorId="285472F2" wp14:editId="4ACA7ADD">
            <wp:extent cx="6015657" cy="3780000"/>
            <wp:effectExtent l="0" t="0" r="4445" b="0"/>
            <wp:docPr id="151030670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5657" cy="3780000"/>
                    </a:xfrm>
                    <a:prstGeom prst="rect">
                      <a:avLst/>
                    </a:prstGeom>
                    <a:noFill/>
                    <a:ln>
                      <a:noFill/>
                    </a:ln>
                  </pic:spPr>
                </pic:pic>
              </a:graphicData>
            </a:graphic>
          </wp:inline>
        </w:drawing>
      </w:r>
    </w:p>
    <w:p w14:paraId="7661B4B8" w14:textId="38B382BD" w:rsidR="00A735F7" w:rsidRPr="00A735F7" w:rsidRDefault="00A735F7" w:rsidP="00A735F7">
      <w:pPr>
        <w:spacing w:before="120" w:after="120"/>
        <w:jc w:val="center"/>
        <w:rPr>
          <w:i/>
          <w:iCs/>
          <w:color w:val="5B6E7F"/>
          <w:sz w:val="20"/>
          <w:szCs w:val="20"/>
        </w:rPr>
      </w:pPr>
      <w:r w:rsidRPr="00A940B5">
        <w:rPr>
          <w:b/>
          <w:bCs/>
          <w:i/>
          <w:iCs/>
          <w:color w:val="5B6E7F"/>
          <w:sz w:val="20"/>
          <w:szCs w:val="20"/>
        </w:rPr>
        <w:t xml:space="preserve">Figure </w:t>
      </w:r>
      <w:r w:rsidR="009B2FFA">
        <w:rPr>
          <w:b/>
          <w:bCs/>
          <w:i/>
          <w:iCs/>
          <w:color w:val="5B6E7F"/>
          <w:sz w:val="20"/>
          <w:szCs w:val="20"/>
        </w:rPr>
        <w:t>7</w:t>
      </w:r>
      <w:r w:rsidRPr="00A940B5">
        <w:rPr>
          <w:b/>
          <w:bCs/>
          <w:i/>
          <w:iCs/>
          <w:color w:val="5B6E7F"/>
          <w:sz w:val="20"/>
          <w:szCs w:val="20"/>
        </w:rPr>
        <w:t xml:space="preserve">: </w:t>
      </w:r>
      <w:r w:rsidRPr="00A940B5">
        <w:rPr>
          <w:i/>
          <w:iCs/>
          <w:color w:val="5B6E7F"/>
          <w:sz w:val="20"/>
          <w:szCs w:val="20"/>
        </w:rPr>
        <w:t>Hook</w:t>
      </w:r>
      <w:r w:rsidRPr="00E85CBD">
        <w:rPr>
          <w:i/>
          <w:iCs/>
          <w:color w:val="5B6E7F"/>
          <w:sz w:val="20"/>
          <w:szCs w:val="20"/>
        </w:rPr>
        <w:t xml:space="preserve"> Lake Project</w:t>
      </w:r>
      <w:r>
        <w:rPr>
          <w:i/>
          <w:iCs/>
          <w:color w:val="5B6E7F"/>
          <w:sz w:val="20"/>
          <w:szCs w:val="20"/>
        </w:rPr>
        <w:t xml:space="preserve"> area with key gold and VMS prospects</w:t>
      </w:r>
    </w:p>
    <w:p w14:paraId="0F9C7E37" w14:textId="77777777" w:rsidR="00B5133F" w:rsidRDefault="00B5133F" w:rsidP="00B5133F">
      <w:pPr>
        <w:spacing w:after="60" w:line="360" w:lineRule="auto"/>
        <w:jc w:val="both"/>
        <w:rPr>
          <w:sz w:val="21"/>
          <w:szCs w:val="21"/>
        </w:rPr>
      </w:pPr>
      <w:r>
        <w:rPr>
          <w:sz w:val="21"/>
          <w:szCs w:val="21"/>
        </w:rPr>
        <w:t>The Hook Lake Project comprises 12 separate prospects covering 665km</w:t>
      </w:r>
      <w:r w:rsidRPr="001646EF">
        <w:rPr>
          <w:sz w:val="21"/>
          <w:szCs w:val="21"/>
          <w:vertAlign w:val="superscript"/>
        </w:rPr>
        <w:t>2</w:t>
      </w:r>
      <w:r>
        <w:rPr>
          <w:sz w:val="21"/>
          <w:szCs w:val="21"/>
        </w:rPr>
        <w:t xml:space="preserve"> within the underexplored Rankin-Ennadai greenstone belt, which also hosts Agnico Eagle's </w:t>
      </w:r>
      <w:proofErr w:type="spellStart"/>
      <w:r>
        <w:rPr>
          <w:sz w:val="21"/>
          <w:szCs w:val="21"/>
        </w:rPr>
        <w:t>Meliadine</w:t>
      </w:r>
      <w:proofErr w:type="spellEnd"/>
      <w:r>
        <w:rPr>
          <w:sz w:val="21"/>
          <w:szCs w:val="21"/>
        </w:rPr>
        <w:t xml:space="preserve"> mine and BG Gold's Vickers deposit.</w:t>
      </w:r>
    </w:p>
    <w:p w14:paraId="7F6A6A78" w14:textId="4FC87D96" w:rsidR="00B5133F" w:rsidRDefault="00B5133F" w:rsidP="00B5133F">
      <w:pPr>
        <w:spacing w:after="60" w:line="360" w:lineRule="auto"/>
        <w:jc w:val="both"/>
        <w:rPr>
          <w:sz w:val="21"/>
          <w:szCs w:val="21"/>
        </w:rPr>
      </w:pPr>
      <w:r>
        <w:rPr>
          <w:sz w:val="21"/>
          <w:szCs w:val="21"/>
        </w:rPr>
        <w:t xml:space="preserve">Jaws is the most advanced target within the Project, where </w:t>
      </w:r>
      <w:r w:rsidR="00CF6339">
        <w:rPr>
          <w:sz w:val="21"/>
          <w:szCs w:val="21"/>
        </w:rPr>
        <w:t xml:space="preserve">diamond drilling was conducted in the </w:t>
      </w:r>
      <w:r>
        <w:rPr>
          <w:sz w:val="21"/>
          <w:szCs w:val="21"/>
        </w:rPr>
        <w:t>late-1980s. Beyond Jaws, Hook Lake hosts 11 additional prospective targets, including Quantum and Lotus, which have never been drill tested but returned 16.75g/t and 8.01g/t Au respectively from surface sampling in 2025</w:t>
      </w:r>
      <w:r w:rsidR="00FF5795">
        <w:rPr>
          <w:rStyle w:val="FootnoteReference"/>
          <w:sz w:val="21"/>
          <w:szCs w:val="21"/>
        </w:rPr>
        <w:footnoteReference w:id="5"/>
      </w:r>
      <w:r>
        <w:rPr>
          <w:sz w:val="21"/>
          <w:szCs w:val="21"/>
        </w:rPr>
        <w:t>, and Spectre, a high-grade polymetallic VMS system where historic drilling returned 10.51m @ 2.91% Cu, 6.70% Zn, 95.67g/t Ag and 1.04g/t Au</w:t>
      </w:r>
      <w:r w:rsidR="007E7D6B">
        <w:rPr>
          <w:rStyle w:val="FootnoteReference"/>
          <w:sz w:val="21"/>
          <w:szCs w:val="21"/>
        </w:rPr>
        <w:footnoteReference w:id="6"/>
      </w:r>
      <w:r>
        <w:rPr>
          <w:sz w:val="21"/>
          <w:szCs w:val="21"/>
        </w:rPr>
        <w:t>.</w:t>
      </w:r>
      <w:r w:rsidR="007E7D6B">
        <w:rPr>
          <w:sz w:val="21"/>
          <w:szCs w:val="21"/>
        </w:rPr>
        <w:t xml:space="preserve"> </w:t>
      </w:r>
      <w:r w:rsidR="00FF5795">
        <w:rPr>
          <w:sz w:val="21"/>
          <w:szCs w:val="21"/>
        </w:rPr>
        <w:t>The Company continues to actively review historic data within the region as evidenced by its staking of Vanquish, an orogenic gold target that returned up to 20g/t Au at surface from rock chip and channel sampling.</w:t>
      </w:r>
    </w:p>
    <w:p w14:paraId="1F079ABA" w14:textId="3ADFE503" w:rsidR="00A91F5F" w:rsidRDefault="00B5133F" w:rsidP="00F23B9C">
      <w:pPr>
        <w:spacing w:after="60" w:line="360" w:lineRule="auto"/>
        <w:jc w:val="both"/>
      </w:pPr>
      <w:r>
        <w:rPr>
          <w:sz w:val="21"/>
          <w:szCs w:val="21"/>
        </w:rPr>
        <w:t xml:space="preserve">Lithologies comprise mafic, intermediate and felsic volcanic rocks together with metasedimentary units including banded iron formations. Three Archean batholiths bound these sequences, while the </w:t>
      </w:r>
      <w:proofErr w:type="spellStart"/>
      <w:r>
        <w:rPr>
          <w:sz w:val="21"/>
          <w:szCs w:val="21"/>
        </w:rPr>
        <w:t>Turquetil</w:t>
      </w:r>
      <w:proofErr w:type="spellEnd"/>
      <w:r>
        <w:rPr>
          <w:sz w:val="21"/>
          <w:szCs w:val="21"/>
        </w:rPr>
        <w:t xml:space="preserve"> Lake, </w:t>
      </w:r>
      <w:proofErr w:type="spellStart"/>
      <w:r>
        <w:rPr>
          <w:sz w:val="21"/>
          <w:szCs w:val="21"/>
        </w:rPr>
        <w:t>Spi</w:t>
      </w:r>
      <w:proofErr w:type="spellEnd"/>
      <w:r>
        <w:rPr>
          <w:sz w:val="21"/>
          <w:szCs w:val="21"/>
        </w:rPr>
        <w:t xml:space="preserve"> Lake and Jaw Lake regional shear zones transect the Project on a broadly northeast trend.</w:t>
      </w:r>
    </w:p>
    <w:p w14:paraId="11AFDEE1" w14:textId="46211810" w:rsidR="00166183" w:rsidRPr="00424E5F" w:rsidRDefault="008C0E51" w:rsidP="00C449A0">
      <w:pPr>
        <w:pStyle w:val="Heading2"/>
        <w:jc w:val="both"/>
        <w:rPr>
          <w:sz w:val="21"/>
          <w:szCs w:val="21"/>
        </w:rPr>
      </w:pPr>
      <w:r w:rsidRPr="00424E5F">
        <w:rPr>
          <w:sz w:val="21"/>
          <w:szCs w:val="21"/>
        </w:rPr>
        <w:lastRenderedPageBreak/>
        <w:t>Authorised for Release</w:t>
      </w:r>
    </w:p>
    <w:p w14:paraId="3CC64605" w14:textId="704E92C8" w:rsidR="00166183" w:rsidRPr="00424E5F" w:rsidRDefault="008C0E51" w:rsidP="00C449A0">
      <w:pPr>
        <w:spacing w:after="80"/>
        <w:jc w:val="both"/>
        <w:rPr>
          <w:sz w:val="21"/>
          <w:szCs w:val="21"/>
        </w:rPr>
      </w:pPr>
      <w:r w:rsidRPr="00424E5F">
        <w:rPr>
          <w:color w:val="444444"/>
          <w:sz w:val="21"/>
          <w:szCs w:val="21"/>
        </w:rPr>
        <w:t>This announcement has been authorised for release by the Board.</w:t>
      </w:r>
    </w:p>
    <w:p w14:paraId="60393AC1" w14:textId="77777777" w:rsidR="00F17BFF" w:rsidRDefault="00F17BFF" w:rsidP="00C449A0">
      <w:pPr>
        <w:spacing w:before="80"/>
        <w:jc w:val="both"/>
        <w:rPr>
          <w:b/>
          <w:bCs/>
          <w:color w:val="011631"/>
          <w:sz w:val="21"/>
          <w:szCs w:val="21"/>
        </w:rPr>
      </w:pPr>
    </w:p>
    <w:p w14:paraId="42F72084" w14:textId="78379425" w:rsidR="00011F1F" w:rsidRPr="00424E5F" w:rsidRDefault="00011F1F" w:rsidP="00C449A0">
      <w:pPr>
        <w:spacing w:before="80"/>
        <w:jc w:val="both"/>
        <w:rPr>
          <w:b/>
          <w:bCs/>
          <w:color w:val="011631"/>
          <w:sz w:val="21"/>
          <w:szCs w:val="21"/>
        </w:rPr>
      </w:pPr>
      <w:r w:rsidRPr="00424E5F">
        <w:rPr>
          <w:b/>
          <w:bCs/>
          <w:color w:val="011631"/>
          <w:sz w:val="21"/>
          <w:szCs w:val="21"/>
        </w:rPr>
        <w:t>For further information</w:t>
      </w:r>
      <w:r w:rsidR="00F17BFF">
        <w:rPr>
          <w:b/>
          <w:bCs/>
          <w:color w:val="011631"/>
          <w:sz w:val="21"/>
          <w:szCs w:val="21"/>
        </w:rPr>
        <w:t xml:space="preserve"> contact Bayard Rezos, General Manager</w:t>
      </w:r>
    </w:p>
    <w:p w14:paraId="6C0F6B86" w14:textId="2280FE12" w:rsidR="00011F1F" w:rsidRPr="00424E5F" w:rsidRDefault="00CA123D" w:rsidP="00C449A0">
      <w:pPr>
        <w:spacing w:before="80" w:after="240"/>
        <w:jc w:val="both"/>
        <w:rPr>
          <w:sz w:val="21"/>
          <w:szCs w:val="21"/>
        </w:rPr>
      </w:pPr>
      <w:r w:rsidRPr="00424E5F">
        <w:rPr>
          <w:color w:val="011631"/>
          <w:sz w:val="21"/>
          <w:szCs w:val="21"/>
        </w:rPr>
        <w:t xml:space="preserve">Phone: </w:t>
      </w:r>
      <w:r w:rsidR="00011F1F" w:rsidRPr="00424E5F">
        <w:rPr>
          <w:color w:val="011631"/>
          <w:sz w:val="21"/>
          <w:szCs w:val="21"/>
        </w:rPr>
        <w:t xml:space="preserve">+61 8 9322 6677 or Email: </w:t>
      </w:r>
      <w:hyperlink r:id="rId15" w:history="1">
        <w:r w:rsidR="00011F1F" w:rsidRPr="00424E5F">
          <w:rPr>
            <w:rStyle w:val="Hyperlink"/>
            <w:sz w:val="21"/>
            <w:szCs w:val="21"/>
          </w:rPr>
          <w:t>brezos@mhc.gold</w:t>
        </w:r>
      </w:hyperlink>
    </w:p>
    <w:p w14:paraId="1D900969" w14:textId="77777777" w:rsidR="00617E57" w:rsidRPr="00424E5F" w:rsidRDefault="00617E57" w:rsidP="00C449A0">
      <w:pPr>
        <w:spacing w:before="80"/>
        <w:jc w:val="both"/>
        <w:rPr>
          <w:color w:val="011631"/>
          <w:sz w:val="21"/>
          <w:szCs w:val="21"/>
        </w:rPr>
      </w:pPr>
      <w:r w:rsidRPr="00424E5F">
        <w:rPr>
          <w:color w:val="011631"/>
          <w:sz w:val="21"/>
          <w:szCs w:val="21"/>
        </w:rPr>
        <w:t>Level 17, Exchange Tower</w:t>
      </w:r>
    </w:p>
    <w:p w14:paraId="74B314AE" w14:textId="41BA27A7" w:rsidR="00617E57" w:rsidRPr="00424E5F" w:rsidRDefault="00617E57" w:rsidP="00C449A0">
      <w:pPr>
        <w:spacing w:before="80"/>
        <w:jc w:val="both"/>
        <w:rPr>
          <w:color w:val="011631"/>
          <w:sz w:val="21"/>
          <w:szCs w:val="21"/>
        </w:rPr>
      </w:pPr>
      <w:r w:rsidRPr="00424E5F">
        <w:rPr>
          <w:color w:val="011631"/>
          <w:sz w:val="21"/>
          <w:szCs w:val="21"/>
        </w:rPr>
        <w:t>2 The Esplanade, Perth WA 6000</w:t>
      </w:r>
    </w:p>
    <w:p w14:paraId="688FFB99" w14:textId="2DFF21A8" w:rsidR="006B617B" w:rsidRPr="00424E5F" w:rsidRDefault="0040503B" w:rsidP="006D7087">
      <w:pPr>
        <w:spacing w:before="80"/>
        <w:jc w:val="both"/>
        <w:rPr>
          <w:sz w:val="21"/>
          <w:szCs w:val="21"/>
        </w:rPr>
      </w:pPr>
      <w:r w:rsidRPr="00424E5F">
        <w:rPr>
          <w:sz w:val="21"/>
          <w:szCs w:val="21"/>
        </w:rPr>
        <w:t>ABN: 61 123 156 089</w:t>
      </w:r>
    </w:p>
    <w:p w14:paraId="3A1A1CCF" w14:textId="197FDA3F" w:rsidR="008A4DB6" w:rsidRPr="00424E5F" w:rsidRDefault="008A4DB6" w:rsidP="008A4DB6">
      <w:pPr>
        <w:pStyle w:val="Heading2"/>
        <w:rPr>
          <w:sz w:val="21"/>
          <w:szCs w:val="21"/>
        </w:rPr>
      </w:pPr>
      <w:r w:rsidRPr="00424E5F">
        <w:rPr>
          <w:sz w:val="21"/>
          <w:szCs w:val="21"/>
        </w:rPr>
        <w:t>About Manhattan Gold Corporation Ltd</w:t>
      </w:r>
    </w:p>
    <w:p w14:paraId="756EE37D" w14:textId="7DE43CA3" w:rsidR="008A4DB6" w:rsidRDefault="008A4DB6" w:rsidP="00EF6808">
      <w:pPr>
        <w:spacing w:after="240"/>
        <w:jc w:val="both"/>
        <w:rPr>
          <w:sz w:val="21"/>
          <w:szCs w:val="21"/>
        </w:rPr>
      </w:pPr>
      <w:r w:rsidRPr="00424E5F">
        <w:rPr>
          <w:sz w:val="21"/>
          <w:szCs w:val="21"/>
        </w:rPr>
        <w:t xml:space="preserve">Manhattan Gold </w:t>
      </w:r>
      <w:r w:rsidR="001F580C" w:rsidRPr="00424E5F">
        <w:rPr>
          <w:sz w:val="21"/>
          <w:szCs w:val="21"/>
        </w:rPr>
        <w:t>Corporation Ltd</w:t>
      </w:r>
      <w:r w:rsidRPr="00424E5F">
        <w:rPr>
          <w:sz w:val="21"/>
          <w:szCs w:val="21"/>
        </w:rPr>
        <w:t xml:space="preserve"> (ASX: MHC) is an early-stage gold and polymetallic exploration company</w:t>
      </w:r>
      <w:r w:rsidR="001F580C" w:rsidRPr="00424E5F">
        <w:rPr>
          <w:sz w:val="21"/>
          <w:szCs w:val="21"/>
        </w:rPr>
        <w:t xml:space="preserve"> </w:t>
      </w:r>
      <w:r w:rsidRPr="00424E5F">
        <w:rPr>
          <w:sz w:val="21"/>
          <w:szCs w:val="21"/>
        </w:rPr>
        <w:t xml:space="preserve">focused on </w:t>
      </w:r>
      <w:r w:rsidR="001F580C" w:rsidRPr="00424E5F">
        <w:rPr>
          <w:sz w:val="21"/>
          <w:szCs w:val="21"/>
        </w:rPr>
        <w:t>emerging exploration projects in tier 1 jurisdictions</w:t>
      </w:r>
      <w:r w:rsidR="0070729C" w:rsidRPr="00424E5F">
        <w:rPr>
          <w:sz w:val="21"/>
          <w:szCs w:val="21"/>
        </w:rPr>
        <w:t xml:space="preserve">. Current exploration projects include </w:t>
      </w:r>
      <w:r w:rsidR="001F580C" w:rsidRPr="00424E5F">
        <w:rPr>
          <w:sz w:val="21"/>
          <w:szCs w:val="21"/>
        </w:rPr>
        <w:t xml:space="preserve">Hook Lake in Nunavut, </w:t>
      </w:r>
      <w:r w:rsidR="001F580C" w:rsidRPr="0065075B">
        <w:rPr>
          <w:sz w:val="21"/>
          <w:szCs w:val="21"/>
        </w:rPr>
        <w:t>Canada</w:t>
      </w:r>
      <w:r w:rsidR="00941DB5" w:rsidRPr="0065075B">
        <w:rPr>
          <w:sz w:val="21"/>
          <w:szCs w:val="21"/>
        </w:rPr>
        <w:t xml:space="preserve"> </w:t>
      </w:r>
      <w:r w:rsidR="00B64FF7" w:rsidRPr="0065075B">
        <w:rPr>
          <w:sz w:val="21"/>
          <w:szCs w:val="21"/>
        </w:rPr>
        <w:t>(</w:t>
      </w:r>
      <w:r w:rsidR="003E2668" w:rsidRPr="0065075B">
        <w:rPr>
          <w:sz w:val="21"/>
          <w:szCs w:val="21"/>
        </w:rPr>
        <w:t>665</w:t>
      </w:r>
      <w:r w:rsidR="00941DB5" w:rsidRPr="0065075B">
        <w:rPr>
          <w:sz w:val="21"/>
          <w:szCs w:val="21"/>
        </w:rPr>
        <w:t>km</w:t>
      </w:r>
      <w:r w:rsidR="00941DB5" w:rsidRPr="0065075B">
        <w:rPr>
          <w:sz w:val="21"/>
          <w:szCs w:val="21"/>
          <w:vertAlign w:val="superscript"/>
        </w:rPr>
        <w:t>2</w:t>
      </w:r>
      <w:r w:rsidR="00C0585B" w:rsidRPr="0065075B">
        <w:rPr>
          <w:sz w:val="21"/>
          <w:szCs w:val="21"/>
        </w:rPr>
        <w:t xml:space="preserve">) </w:t>
      </w:r>
      <w:r w:rsidR="00B64FF7" w:rsidRPr="0065075B">
        <w:rPr>
          <w:sz w:val="21"/>
          <w:szCs w:val="21"/>
        </w:rPr>
        <w:t>within the</w:t>
      </w:r>
      <w:r w:rsidR="0070729C" w:rsidRPr="00424E5F">
        <w:rPr>
          <w:sz w:val="21"/>
          <w:szCs w:val="21"/>
        </w:rPr>
        <w:t xml:space="preserve"> Rankin-Ennadai greenstone belt, the </w:t>
      </w:r>
      <w:r w:rsidR="0040503B" w:rsidRPr="00424E5F">
        <w:rPr>
          <w:sz w:val="21"/>
          <w:szCs w:val="21"/>
        </w:rPr>
        <w:t xml:space="preserve">second </w:t>
      </w:r>
      <w:r w:rsidR="0070729C" w:rsidRPr="00424E5F">
        <w:rPr>
          <w:sz w:val="21"/>
          <w:szCs w:val="21"/>
        </w:rPr>
        <w:t>largest greenstone belt in Canada</w:t>
      </w:r>
      <w:r w:rsidR="00C0585B">
        <w:rPr>
          <w:sz w:val="21"/>
          <w:szCs w:val="21"/>
        </w:rPr>
        <w:t xml:space="preserve">, </w:t>
      </w:r>
      <w:r w:rsidR="001F580C" w:rsidRPr="00424E5F">
        <w:rPr>
          <w:sz w:val="21"/>
          <w:szCs w:val="21"/>
        </w:rPr>
        <w:t>and Tibooburra in New South Wales, Australia</w:t>
      </w:r>
      <w:r w:rsidR="00B64FF7" w:rsidRPr="00424E5F">
        <w:rPr>
          <w:sz w:val="21"/>
          <w:szCs w:val="21"/>
        </w:rPr>
        <w:t xml:space="preserve"> (</w:t>
      </w:r>
      <w:r w:rsidR="0070729C" w:rsidRPr="00424E5F">
        <w:rPr>
          <w:sz w:val="21"/>
          <w:szCs w:val="21"/>
        </w:rPr>
        <w:t>2,195</w:t>
      </w:r>
      <w:r w:rsidR="00B64FF7" w:rsidRPr="00424E5F">
        <w:rPr>
          <w:sz w:val="21"/>
          <w:szCs w:val="21"/>
        </w:rPr>
        <w:t>km</w:t>
      </w:r>
      <w:r w:rsidR="00B64FF7" w:rsidRPr="00424E5F">
        <w:rPr>
          <w:sz w:val="21"/>
          <w:szCs w:val="21"/>
          <w:vertAlign w:val="superscript"/>
        </w:rPr>
        <w:t>2</w:t>
      </w:r>
      <w:r w:rsidR="00C0585B">
        <w:rPr>
          <w:sz w:val="21"/>
          <w:szCs w:val="21"/>
        </w:rPr>
        <w:t xml:space="preserve">) </w:t>
      </w:r>
      <w:r w:rsidR="0070729C" w:rsidRPr="00424E5F">
        <w:rPr>
          <w:sz w:val="21"/>
          <w:szCs w:val="21"/>
        </w:rPr>
        <w:t>w</w:t>
      </w:r>
      <w:r w:rsidR="00B64FF7" w:rsidRPr="00424E5F">
        <w:rPr>
          <w:sz w:val="21"/>
          <w:szCs w:val="21"/>
        </w:rPr>
        <w:t xml:space="preserve">ithin the emerging </w:t>
      </w:r>
      <w:proofErr w:type="spellStart"/>
      <w:r w:rsidR="00B64FF7" w:rsidRPr="00424E5F">
        <w:rPr>
          <w:sz w:val="21"/>
          <w:szCs w:val="21"/>
        </w:rPr>
        <w:t>Koonenberry</w:t>
      </w:r>
      <w:proofErr w:type="spellEnd"/>
      <w:r w:rsidR="00B64FF7" w:rsidRPr="00424E5F">
        <w:rPr>
          <w:sz w:val="21"/>
          <w:szCs w:val="21"/>
        </w:rPr>
        <w:t xml:space="preserve"> Gold District. </w:t>
      </w:r>
      <w:r w:rsidR="001F580C" w:rsidRPr="00424E5F">
        <w:rPr>
          <w:sz w:val="21"/>
          <w:szCs w:val="21"/>
        </w:rPr>
        <w:t>The Company</w:t>
      </w:r>
      <w:r w:rsidRPr="00424E5F">
        <w:rPr>
          <w:sz w:val="21"/>
          <w:szCs w:val="21"/>
        </w:rPr>
        <w:t xml:space="preserve"> is committed to responsible exploration in partnership with </w:t>
      </w:r>
      <w:r w:rsidR="0070729C" w:rsidRPr="00424E5F">
        <w:rPr>
          <w:sz w:val="21"/>
          <w:szCs w:val="21"/>
        </w:rPr>
        <w:t xml:space="preserve">Inuit and </w:t>
      </w:r>
      <w:r w:rsidR="001F580C" w:rsidRPr="00424E5F">
        <w:rPr>
          <w:sz w:val="21"/>
          <w:szCs w:val="21"/>
        </w:rPr>
        <w:t>First Nation</w:t>
      </w:r>
      <w:r w:rsidR="0070729C" w:rsidRPr="00424E5F">
        <w:rPr>
          <w:sz w:val="21"/>
          <w:szCs w:val="21"/>
        </w:rPr>
        <w:t>s</w:t>
      </w:r>
      <w:r w:rsidRPr="00424E5F">
        <w:rPr>
          <w:sz w:val="21"/>
          <w:szCs w:val="21"/>
        </w:rPr>
        <w:t xml:space="preserve"> communities.</w:t>
      </w:r>
      <w:r w:rsidR="003E2668" w:rsidRPr="003E2668">
        <w:t xml:space="preserve"> </w:t>
      </w:r>
    </w:p>
    <w:p w14:paraId="2A43395B" w14:textId="428ABA31" w:rsidR="006133BA" w:rsidRPr="003744E5" w:rsidRDefault="00041EE0" w:rsidP="003744E5">
      <w:pPr>
        <w:spacing w:after="240"/>
        <w:jc w:val="both"/>
        <w:rPr>
          <w:sz w:val="21"/>
          <w:szCs w:val="21"/>
        </w:rPr>
      </w:pPr>
      <w:r>
        <w:rPr>
          <w:noProof/>
          <w:sz w:val="21"/>
          <w:szCs w:val="21"/>
        </w:rPr>
        <w:drawing>
          <wp:inline distT="0" distB="0" distL="0" distR="0" wp14:anchorId="022690B8" wp14:editId="55918272">
            <wp:extent cx="2717800" cy="2284649"/>
            <wp:effectExtent l="0" t="0" r="6350" b="1905"/>
            <wp:docPr id="13599012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4692" cy="2298848"/>
                    </a:xfrm>
                    <a:prstGeom prst="rect">
                      <a:avLst/>
                    </a:prstGeom>
                    <a:noFill/>
                    <a:ln>
                      <a:noFill/>
                    </a:ln>
                  </pic:spPr>
                </pic:pic>
              </a:graphicData>
            </a:graphic>
          </wp:inline>
        </w:drawing>
      </w:r>
      <w:r w:rsidR="00145BEF">
        <w:rPr>
          <w:sz w:val="21"/>
          <w:szCs w:val="21"/>
        </w:rPr>
        <w:t xml:space="preserve">           </w:t>
      </w:r>
      <w:r>
        <w:rPr>
          <w:noProof/>
          <w:sz w:val="21"/>
          <w:szCs w:val="21"/>
        </w:rPr>
        <w:drawing>
          <wp:inline distT="0" distB="0" distL="0" distR="0" wp14:anchorId="4103971F" wp14:editId="25176255">
            <wp:extent cx="3093720" cy="2051685"/>
            <wp:effectExtent l="0" t="0" r="0" b="5715"/>
            <wp:docPr id="9254700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70072" name="Picture 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93720" cy="2051685"/>
                    </a:xfrm>
                    <a:prstGeom prst="rect">
                      <a:avLst/>
                    </a:prstGeom>
                    <a:noFill/>
                    <a:ln>
                      <a:noFill/>
                    </a:ln>
                  </pic:spPr>
                </pic:pic>
              </a:graphicData>
            </a:graphic>
          </wp:inline>
        </w:drawing>
      </w:r>
      <w:r w:rsidR="003744E5">
        <w:rPr>
          <w:sz w:val="21"/>
          <w:szCs w:val="21"/>
        </w:rPr>
        <w:t xml:space="preserve">     </w:t>
      </w:r>
      <w:r w:rsidR="00036AF0">
        <w:rPr>
          <w:sz w:val="21"/>
          <w:szCs w:val="21"/>
        </w:rPr>
        <w:t xml:space="preserve">      </w:t>
      </w:r>
      <w:r w:rsidR="003744E5">
        <w:rPr>
          <w:sz w:val="21"/>
          <w:szCs w:val="21"/>
        </w:rPr>
        <w:t xml:space="preserve"> </w:t>
      </w:r>
    </w:p>
    <w:p w14:paraId="58B407EE" w14:textId="3E8036A6" w:rsidR="0059594A" w:rsidRPr="00285767" w:rsidRDefault="0059594A" w:rsidP="0059594A">
      <w:pPr>
        <w:spacing w:after="240"/>
        <w:rPr>
          <w:color w:val="777777"/>
          <w:sz w:val="20"/>
          <w:szCs w:val="20"/>
        </w:rPr>
      </w:pPr>
      <w:r>
        <w:rPr>
          <w:b/>
          <w:bCs/>
          <w:color w:val="5B6E7F"/>
          <w:sz w:val="20"/>
          <w:szCs w:val="20"/>
        </w:rPr>
        <w:t xml:space="preserve">Supporting ASX Announcements: </w:t>
      </w:r>
      <w:r w:rsidRPr="00285767">
        <w:rPr>
          <w:color w:val="777777"/>
          <w:sz w:val="20"/>
          <w:szCs w:val="20"/>
        </w:rPr>
        <w:t xml:space="preserve">The following announcements were lodged with the ASX and further details (including supporting JORC Tables) for each of the sections noted in this Announcement can be found in the following releases. The Company confirms that </w:t>
      </w:r>
      <w:r w:rsidR="004422D8">
        <w:rPr>
          <w:color w:val="777777"/>
          <w:sz w:val="20"/>
          <w:szCs w:val="20"/>
        </w:rPr>
        <w:t xml:space="preserve">it </w:t>
      </w:r>
      <w:r w:rsidRPr="00285767">
        <w:rPr>
          <w:color w:val="777777"/>
          <w:sz w:val="20"/>
          <w:szCs w:val="20"/>
        </w:rPr>
        <w:t xml:space="preserve">is not aware of any new information or </w:t>
      </w:r>
      <w:r w:rsidR="0065275D" w:rsidRPr="00285767">
        <w:rPr>
          <w:color w:val="777777"/>
          <w:sz w:val="20"/>
          <w:szCs w:val="20"/>
        </w:rPr>
        <w:t>da</w:t>
      </w:r>
      <w:r w:rsidR="0065275D">
        <w:rPr>
          <w:color w:val="777777"/>
          <w:sz w:val="20"/>
          <w:szCs w:val="20"/>
        </w:rPr>
        <w:t>ta</w:t>
      </w:r>
      <w:r w:rsidR="0065275D" w:rsidRPr="00285767">
        <w:rPr>
          <w:color w:val="777777"/>
          <w:sz w:val="20"/>
          <w:szCs w:val="20"/>
        </w:rPr>
        <w:t xml:space="preserve"> </w:t>
      </w:r>
      <w:r w:rsidRPr="00285767">
        <w:rPr>
          <w:color w:val="777777"/>
          <w:sz w:val="20"/>
          <w:szCs w:val="20"/>
        </w:rPr>
        <w:t>that materially affects the information included in the original market announcements. Note that these announcements are not the only announcements released to the ASX but are specific to exploration reporting by the Company of previous work at the Hook Lake Project.</w:t>
      </w:r>
    </w:p>
    <w:p w14:paraId="3D77B389" w14:textId="0844D9A6" w:rsidR="000617ED" w:rsidRPr="001646EF" w:rsidRDefault="000617ED" w:rsidP="000617ED">
      <w:pPr>
        <w:pStyle w:val="ListParagraph"/>
        <w:numPr>
          <w:ilvl w:val="0"/>
          <w:numId w:val="21"/>
        </w:numPr>
        <w:rPr>
          <w:color w:val="777777"/>
          <w:sz w:val="20"/>
          <w:szCs w:val="20"/>
        </w:rPr>
      </w:pPr>
      <w:r>
        <w:rPr>
          <w:color w:val="777777"/>
          <w:sz w:val="20"/>
          <w:szCs w:val="20"/>
        </w:rPr>
        <w:t>21</w:t>
      </w:r>
      <w:r w:rsidRPr="001646EF">
        <w:rPr>
          <w:color w:val="777777"/>
          <w:sz w:val="20"/>
          <w:szCs w:val="20"/>
          <w:vertAlign w:val="superscript"/>
        </w:rPr>
        <w:t>st</w:t>
      </w:r>
      <w:r>
        <w:rPr>
          <w:color w:val="777777"/>
          <w:sz w:val="20"/>
          <w:szCs w:val="20"/>
        </w:rPr>
        <w:t xml:space="preserve"> July 2026 – “</w:t>
      </w:r>
      <w:r w:rsidRPr="000617ED">
        <w:rPr>
          <w:color w:val="777777"/>
          <w:sz w:val="20"/>
          <w:szCs w:val="20"/>
        </w:rPr>
        <w:t>High-Grade Gold Momentum Accelerates at Hook</w:t>
      </w:r>
      <w:r>
        <w:rPr>
          <w:color w:val="777777"/>
          <w:sz w:val="20"/>
          <w:szCs w:val="20"/>
        </w:rPr>
        <w:t xml:space="preserve"> </w:t>
      </w:r>
      <w:r w:rsidRPr="001646EF">
        <w:rPr>
          <w:color w:val="777777"/>
          <w:sz w:val="20"/>
          <w:szCs w:val="20"/>
        </w:rPr>
        <w:t>Lake with New Vanquish Prospect Delivering up to</w:t>
      </w:r>
      <w:r>
        <w:rPr>
          <w:color w:val="777777"/>
          <w:sz w:val="20"/>
          <w:szCs w:val="20"/>
        </w:rPr>
        <w:t xml:space="preserve"> </w:t>
      </w:r>
      <w:r w:rsidRPr="001646EF">
        <w:rPr>
          <w:color w:val="777777"/>
          <w:sz w:val="20"/>
          <w:szCs w:val="20"/>
        </w:rPr>
        <w:t>20.0 g/t Au</w:t>
      </w:r>
      <w:r>
        <w:rPr>
          <w:color w:val="777777"/>
          <w:sz w:val="20"/>
          <w:szCs w:val="20"/>
        </w:rPr>
        <w:t>”</w:t>
      </w:r>
    </w:p>
    <w:p w14:paraId="67285675" w14:textId="041F3D1A" w:rsidR="000617ED" w:rsidRPr="000617ED" w:rsidRDefault="000617ED" w:rsidP="000617ED">
      <w:pPr>
        <w:pStyle w:val="ListParagraph"/>
        <w:numPr>
          <w:ilvl w:val="0"/>
          <w:numId w:val="21"/>
        </w:numPr>
        <w:rPr>
          <w:color w:val="777777"/>
          <w:sz w:val="20"/>
          <w:szCs w:val="20"/>
        </w:rPr>
      </w:pPr>
      <w:r w:rsidRPr="000617ED">
        <w:rPr>
          <w:color w:val="777777"/>
          <w:sz w:val="20"/>
          <w:szCs w:val="20"/>
        </w:rPr>
        <w:t>7</w:t>
      </w:r>
      <w:r w:rsidRPr="001646EF">
        <w:rPr>
          <w:color w:val="777777"/>
          <w:sz w:val="20"/>
          <w:szCs w:val="20"/>
          <w:vertAlign w:val="superscript"/>
        </w:rPr>
        <w:t>th</w:t>
      </w:r>
      <w:r w:rsidRPr="000617ED">
        <w:rPr>
          <w:color w:val="777777"/>
          <w:sz w:val="20"/>
          <w:szCs w:val="20"/>
        </w:rPr>
        <w:t xml:space="preserve"> July 2026 – “Manhattan Completes LiDAR Survey and Channel</w:t>
      </w:r>
      <w:r>
        <w:rPr>
          <w:color w:val="777777"/>
          <w:sz w:val="20"/>
          <w:szCs w:val="20"/>
        </w:rPr>
        <w:t xml:space="preserve"> </w:t>
      </w:r>
      <w:r w:rsidRPr="000617ED">
        <w:rPr>
          <w:color w:val="777777"/>
          <w:sz w:val="20"/>
          <w:szCs w:val="20"/>
        </w:rPr>
        <w:t>Sampling at Hook Lake</w:t>
      </w:r>
      <w:r>
        <w:rPr>
          <w:color w:val="777777"/>
          <w:sz w:val="20"/>
          <w:szCs w:val="20"/>
        </w:rPr>
        <w:t>”</w:t>
      </w:r>
    </w:p>
    <w:p w14:paraId="0C5B5E9F" w14:textId="5731E1E0" w:rsidR="000617ED" w:rsidRDefault="000617ED">
      <w:pPr>
        <w:pStyle w:val="ListParagraph"/>
        <w:numPr>
          <w:ilvl w:val="0"/>
          <w:numId w:val="21"/>
        </w:numPr>
        <w:rPr>
          <w:color w:val="777777"/>
          <w:sz w:val="20"/>
          <w:szCs w:val="20"/>
        </w:rPr>
      </w:pPr>
      <w:r>
        <w:rPr>
          <w:color w:val="777777"/>
          <w:sz w:val="20"/>
          <w:szCs w:val="20"/>
        </w:rPr>
        <w:t>23</w:t>
      </w:r>
      <w:r w:rsidRPr="001646EF">
        <w:rPr>
          <w:color w:val="777777"/>
          <w:sz w:val="20"/>
          <w:szCs w:val="20"/>
          <w:vertAlign w:val="superscript"/>
        </w:rPr>
        <w:t>rd</w:t>
      </w:r>
      <w:r>
        <w:rPr>
          <w:color w:val="777777"/>
          <w:sz w:val="20"/>
          <w:szCs w:val="20"/>
        </w:rPr>
        <w:t xml:space="preserve"> June 2026 – “</w:t>
      </w:r>
      <w:r w:rsidRPr="000617ED">
        <w:rPr>
          <w:color w:val="777777"/>
          <w:sz w:val="20"/>
          <w:szCs w:val="20"/>
        </w:rPr>
        <w:t>Manhattan Commencing Drilling at Hook Lake</w:t>
      </w:r>
      <w:r>
        <w:rPr>
          <w:color w:val="777777"/>
          <w:sz w:val="20"/>
          <w:szCs w:val="20"/>
        </w:rPr>
        <w:t>”</w:t>
      </w:r>
    </w:p>
    <w:p w14:paraId="3BD76E1C" w14:textId="4A6B3F70" w:rsidR="0059594A" w:rsidRDefault="0059594A">
      <w:pPr>
        <w:pStyle w:val="ListParagraph"/>
        <w:numPr>
          <w:ilvl w:val="0"/>
          <w:numId w:val="21"/>
        </w:numPr>
        <w:rPr>
          <w:color w:val="777777"/>
          <w:sz w:val="20"/>
          <w:szCs w:val="20"/>
        </w:rPr>
      </w:pPr>
      <w:r>
        <w:rPr>
          <w:color w:val="777777"/>
          <w:sz w:val="20"/>
          <w:szCs w:val="20"/>
        </w:rPr>
        <w:t>28</w:t>
      </w:r>
      <w:r w:rsidR="006277ED" w:rsidRPr="001646EF">
        <w:rPr>
          <w:color w:val="777777"/>
          <w:sz w:val="20"/>
          <w:szCs w:val="20"/>
          <w:vertAlign w:val="superscript"/>
        </w:rPr>
        <w:t>th</w:t>
      </w:r>
      <w:r w:rsidR="006277ED">
        <w:rPr>
          <w:color w:val="777777"/>
          <w:sz w:val="20"/>
          <w:szCs w:val="20"/>
        </w:rPr>
        <w:t xml:space="preserve"> </w:t>
      </w:r>
      <w:r>
        <w:rPr>
          <w:color w:val="777777"/>
          <w:sz w:val="20"/>
          <w:szCs w:val="20"/>
        </w:rPr>
        <w:t>May 2026 – “</w:t>
      </w:r>
      <w:r w:rsidRPr="0059594A">
        <w:rPr>
          <w:color w:val="777777"/>
          <w:sz w:val="20"/>
          <w:szCs w:val="20"/>
        </w:rPr>
        <w:t>Manhattan Receives Formal Drilling Approval and Cash Grant</w:t>
      </w:r>
      <w:r>
        <w:rPr>
          <w:color w:val="777777"/>
          <w:sz w:val="20"/>
          <w:szCs w:val="20"/>
        </w:rPr>
        <w:t>”</w:t>
      </w:r>
    </w:p>
    <w:p w14:paraId="480F99FE" w14:textId="51E43BD0" w:rsidR="0059594A" w:rsidRDefault="0059594A">
      <w:pPr>
        <w:pStyle w:val="ListParagraph"/>
        <w:numPr>
          <w:ilvl w:val="0"/>
          <w:numId w:val="21"/>
        </w:numPr>
        <w:rPr>
          <w:color w:val="777777"/>
          <w:sz w:val="20"/>
          <w:szCs w:val="20"/>
        </w:rPr>
      </w:pPr>
      <w:r>
        <w:rPr>
          <w:color w:val="777777"/>
          <w:sz w:val="20"/>
          <w:szCs w:val="20"/>
        </w:rPr>
        <w:t>7</w:t>
      </w:r>
      <w:r w:rsidRPr="0059594A">
        <w:rPr>
          <w:color w:val="777777"/>
          <w:sz w:val="20"/>
          <w:szCs w:val="20"/>
          <w:vertAlign w:val="superscript"/>
        </w:rPr>
        <w:t>th</w:t>
      </w:r>
      <w:r>
        <w:rPr>
          <w:color w:val="777777"/>
          <w:sz w:val="20"/>
          <w:szCs w:val="20"/>
        </w:rPr>
        <w:t xml:space="preserve"> May 2026 – “Manhattan Expands Mineral Exploration Agreement with Nunavut </w:t>
      </w:r>
      <w:proofErr w:type="spellStart"/>
      <w:r>
        <w:rPr>
          <w:color w:val="777777"/>
          <w:sz w:val="20"/>
          <w:szCs w:val="20"/>
        </w:rPr>
        <w:t>Tunngavik</w:t>
      </w:r>
      <w:proofErr w:type="spellEnd"/>
      <w:r>
        <w:rPr>
          <w:color w:val="777777"/>
          <w:sz w:val="20"/>
          <w:szCs w:val="20"/>
        </w:rPr>
        <w:t xml:space="preserve"> Incorporated”</w:t>
      </w:r>
    </w:p>
    <w:p w14:paraId="77BF42FC" w14:textId="5686923F" w:rsidR="0059594A" w:rsidRDefault="0059594A">
      <w:pPr>
        <w:pStyle w:val="ListParagraph"/>
        <w:numPr>
          <w:ilvl w:val="0"/>
          <w:numId w:val="21"/>
        </w:numPr>
        <w:rPr>
          <w:color w:val="777777"/>
          <w:sz w:val="20"/>
          <w:szCs w:val="20"/>
        </w:rPr>
      </w:pPr>
      <w:r>
        <w:rPr>
          <w:color w:val="777777"/>
          <w:sz w:val="20"/>
          <w:szCs w:val="20"/>
        </w:rPr>
        <w:t>1</w:t>
      </w:r>
      <w:r w:rsidRPr="0059594A">
        <w:rPr>
          <w:color w:val="777777"/>
          <w:sz w:val="20"/>
          <w:szCs w:val="20"/>
          <w:vertAlign w:val="superscript"/>
        </w:rPr>
        <w:t>st</w:t>
      </w:r>
      <w:r>
        <w:rPr>
          <w:color w:val="777777"/>
          <w:sz w:val="20"/>
          <w:szCs w:val="20"/>
        </w:rPr>
        <w:t xml:space="preserve"> April 2026 – “</w:t>
      </w:r>
      <w:r w:rsidRPr="0059594A">
        <w:rPr>
          <w:color w:val="777777"/>
          <w:sz w:val="20"/>
          <w:szCs w:val="20"/>
        </w:rPr>
        <w:t>New Gold Prospects Secured West of the Hook Lake Project</w:t>
      </w:r>
      <w:r>
        <w:rPr>
          <w:color w:val="777777"/>
          <w:sz w:val="20"/>
          <w:szCs w:val="20"/>
        </w:rPr>
        <w:t>”</w:t>
      </w:r>
    </w:p>
    <w:p w14:paraId="0DA11167" w14:textId="3858F72F" w:rsidR="0059594A" w:rsidRDefault="0059594A">
      <w:pPr>
        <w:pStyle w:val="ListParagraph"/>
        <w:numPr>
          <w:ilvl w:val="0"/>
          <w:numId w:val="21"/>
        </w:numPr>
        <w:rPr>
          <w:color w:val="777777"/>
          <w:sz w:val="20"/>
          <w:szCs w:val="20"/>
        </w:rPr>
      </w:pPr>
      <w:r>
        <w:rPr>
          <w:color w:val="777777"/>
          <w:sz w:val="20"/>
          <w:szCs w:val="20"/>
        </w:rPr>
        <w:t>23</w:t>
      </w:r>
      <w:r w:rsidRPr="00285767">
        <w:rPr>
          <w:color w:val="777777"/>
          <w:sz w:val="20"/>
          <w:szCs w:val="20"/>
          <w:vertAlign w:val="superscript"/>
        </w:rPr>
        <w:t>rd</w:t>
      </w:r>
      <w:r>
        <w:rPr>
          <w:color w:val="777777"/>
          <w:sz w:val="20"/>
          <w:szCs w:val="20"/>
        </w:rPr>
        <w:t xml:space="preserve"> March 2026 – “</w:t>
      </w:r>
      <w:r w:rsidRPr="00285767">
        <w:rPr>
          <w:color w:val="777777"/>
          <w:sz w:val="20"/>
          <w:szCs w:val="20"/>
        </w:rPr>
        <w:t>Drill Contract Awarded for Hook Lake</w:t>
      </w:r>
      <w:r>
        <w:rPr>
          <w:color w:val="777777"/>
          <w:sz w:val="20"/>
          <w:szCs w:val="20"/>
        </w:rPr>
        <w:t>”</w:t>
      </w:r>
    </w:p>
    <w:p w14:paraId="77254B05" w14:textId="77777777" w:rsidR="0059594A" w:rsidRDefault="0059594A">
      <w:pPr>
        <w:pStyle w:val="ListParagraph"/>
        <w:numPr>
          <w:ilvl w:val="0"/>
          <w:numId w:val="21"/>
        </w:numPr>
        <w:rPr>
          <w:color w:val="777777"/>
          <w:sz w:val="20"/>
          <w:szCs w:val="20"/>
        </w:rPr>
      </w:pPr>
      <w:r>
        <w:rPr>
          <w:color w:val="777777"/>
          <w:sz w:val="20"/>
          <w:szCs w:val="20"/>
        </w:rPr>
        <w:t>18</w:t>
      </w:r>
      <w:r w:rsidRPr="00285767">
        <w:rPr>
          <w:color w:val="777777"/>
          <w:sz w:val="20"/>
          <w:szCs w:val="20"/>
          <w:vertAlign w:val="superscript"/>
        </w:rPr>
        <w:t>th</w:t>
      </w:r>
      <w:r>
        <w:rPr>
          <w:color w:val="777777"/>
          <w:sz w:val="20"/>
          <w:szCs w:val="20"/>
        </w:rPr>
        <w:t xml:space="preserve"> March 2026 – “</w:t>
      </w:r>
      <w:r w:rsidRPr="00285767">
        <w:rPr>
          <w:color w:val="777777"/>
          <w:sz w:val="20"/>
          <w:szCs w:val="20"/>
        </w:rPr>
        <w:t>Hook Lake Project Cleared for Drilling</w:t>
      </w:r>
      <w:r>
        <w:rPr>
          <w:color w:val="777777"/>
          <w:sz w:val="20"/>
          <w:szCs w:val="20"/>
        </w:rPr>
        <w:t>”</w:t>
      </w:r>
    </w:p>
    <w:p w14:paraId="6CBBFE44" w14:textId="77777777" w:rsidR="0059594A" w:rsidRDefault="0059594A">
      <w:pPr>
        <w:pStyle w:val="ListParagraph"/>
        <w:numPr>
          <w:ilvl w:val="0"/>
          <w:numId w:val="21"/>
        </w:numPr>
        <w:rPr>
          <w:color w:val="777777"/>
          <w:sz w:val="20"/>
          <w:szCs w:val="20"/>
        </w:rPr>
      </w:pPr>
      <w:r>
        <w:rPr>
          <w:color w:val="777777"/>
          <w:sz w:val="20"/>
          <w:szCs w:val="20"/>
        </w:rPr>
        <w:t>18</w:t>
      </w:r>
      <w:r w:rsidRPr="00285767">
        <w:rPr>
          <w:color w:val="777777"/>
          <w:sz w:val="20"/>
          <w:szCs w:val="20"/>
          <w:vertAlign w:val="superscript"/>
        </w:rPr>
        <w:t>th</w:t>
      </w:r>
      <w:r>
        <w:rPr>
          <w:color w:val="777777"/>
          <w:sz w:val="20"/>
          <w:szCs w:val="20"/>
        </w:rPr>
        <w:t xml:space="preserve"> March 2026 – “</w:t>
      </w:r>
      <w:r w:rsidRPr="00285767">
        <w:rPr>
          <w:color w:val="777777"/>
          <w:sz w:val="20"/>
          <w:szCs w:val="20"/>
        </w:rPr>
        <w:t>Strongly Supported A$3M Placement to Advance Hook Lake High Grade Gold and Polymetallic Project in Nunavut, Canada</w:t>
      </w:r>
      <w:r>
        <w:rPr>
          <w:color w:val="777777"/>
          <w:sz w:val="20"/>
          <w:szCs w:val="20"/>
        </w:rPr>
        <w:t>”</w:t>
      </w:r>
    </w:p>
    <w:p w14:paraId="031675DC" w14:textId="77777777" w:rsidR="0059594A" w:rsidRDefault="0059594A">
      <w:pPr>
        <w:pStyle w:val="ListParagraph"/>
        <w:numPr>
          <w:ilvl w:val="0"/>
          <w:numId w:val="21"/>
        </w:numPr>
        <w:rPr>
          <w:color w:val="777777"/>
          <w:sz w:val="20"/>
          <w:szCs w:val="20"/>
        </w:rPr>
      </w:pPr>
      <w:r>
        <w:rPr>
          <w:color w:val="777777"/>
          <w:sz w:val="20"/>
          <w:szCs w:val="20"/>
        </w:rPr>
        <w:lastRenderedPageBreak/>
        <w:t>13</w:t>
      </w:r>
      <w:r w:rsidRPr="00285767">
        <w:rPr>
          <w:color w:val="777777"/>
          <w:sz w:val="20"/>
          <w:szCs w:val="20"/>
          <w:vertAlign w:val="superscript"/>
        </w:rPr>
        <w:t>th</w:t>
      </w:r>
      <w:r>
        <w:rPr>
          <w:color w:val="777777"/>
          <w:sz w:val="20"/>
          <w:szCs w:val="20"/>
        </w:rPr>
        <w:t xml:space="preserve"> November 2025 – “</w:t>
      </w:r>
      <w:r w:rsidRPr="00285767">
        <w:rPr>
          <w:color w:val="777777"/>
          <w:sz w:val="20"/>
          <w:szCs w:val="20"/>
        </w:rPr>
        <w:t xml:space="preserve">Up to 173.5g/t Gold from Wider Regional Targets </w:t>
      </w:r>
      <w:proofErr w:type="gramStart"/>
      <w:r w:rsidRPr="00285767">
        <w:rPr>
          <w:color w:val="777777"/>
          <w:sz w:val="20"/>
          <w:szCs w:val="20"/>
        </w:rPr>
        <w:t>At</w:t>
      </w:r>
      <w:proofErr w:type="gramEnd"/>
      <w:r w:rsidRPr="00285767">
        <w:rPr>
          <w:color w:val="777777"/>
          <w:sz w:val="20"/>
          <w:szCs w:val="20"/>
        </w:rPr>
        <w:t xml:space="preserve"> Hook Lake Project</w:t>
      </w:r>
      <w:r>
        <w:rPr>
          <w:color w:val="777777"/>
          <w:sz w:val="20"/>
          <w:szCs w:val="20"/>
        </w:rPr>
        <w:t>”</w:t>
      </w:r>
    </w:p>
    <w:p w14:paraId="0FB435D8" w14:textId="77777777" w:rsidR="0059594A" w:rsidRDefault="0059594A">
      <w:pPr>
        <w:pStyle w:val="ListParagraph"/>
        <w:numPr>
          <w:ilvl w:val="0"/>
          <w:numId w:val="21"/>
        </w:numPr>
        <w:rPr>
          <w:color w:val="777777"/>
          <w:sz w:val="20"/>
          <w:szCs w:val="20"/>
        </w:rPr>
      </w:pPr>
      <w:r>
        <w:rPr>
          <w:color w:val="777777"/>
          <w:sz w:val="20"/>
          <w:szCs w:val="20"/>
        </w:rPr>
        <w:t>3</w:t>
      </w:r>
      <w:r w:rsidRPr="00285767">
        <w:rPr>
          <w:color w:val="777777"/>
          <w:sz w:val="20"/>
          <w:szCs w:val="20"/>
          <w:vertAlign w:val="superscript"/>
        </w:rPr>
        <w:t>rd</w:t>
      </w:r>
      <w:r>
        <w:rPr>
          <w:color w:val="777777"/>
          <w:sz w:val="20"/>
          <w:szCs w:val="20"/>
        </w:rPr>
        <w:t xml:space="preserve"> November 2025 – “</w:t>
      </w:r>
      <w:r w:rsidRPr="00285767">
        <w:rPr>
          <w:color w:val="777777"/>
          <w:sz w:val="20"/>
          <w:szCs w:val="20"/>
        </w:rPr>
        <w:t>Outstanding Widespread Polymetallic Grades</w:t>
      </w:r>
      <w:r>
        <w:rPr>
          <w:color w:val="777777"/>
          <w:sz w:val="20"/>
          <w:szCs w:val="20"/>
        </w:rPr>
        <w:t xml:space="preserve"> </w:t>
      </w:r>
      <w:r w:rsidRPr="00285767">
        <w:rPr>
          <w:color w:val="777777"/>
          <w:sz w:val="20"/>
          <w:szCs w:val="20"/>
        </w:rPr>
        <w:t>from Hook Lake Project</w:t>
      </w:r>
      <w:r>
        <w:rPr>
          <w:color w:val="777777"/>
          <w:sz w:val="20"/>
          <w:szCs w:val="20"/>
        </w:rPr>
        <w:t>”</w:t>
      </w:r>
    </w:p>
    <w:p w14:paraId="0F824670" w14:textId="77777777" w:rsidR="0059594A" w:rsidRDefault="0059594A">
      <w:pPr>
        <w:pStyle w:val="ListParagraph"/>
        <w:numPr>
          <w:ilvl w:val="0"/>
          <w:numId w:val="21"/>
        </w:numPr>
        <w:rPr>
          <w:color w:val="777777"/>
          <w:sz w:val="20"/>
          <w:szCs w:val="20"/>
        </w:rPr>
      </w:pPr>
      <w:r>
        <w:rPr>
          <w:color w:val="777777"/>
          <w:sz w:val="20"/>
          <w:szCs w:val="20"/>
        </w:rPr>
        <w:t>27</w:t>
      </w:r>
      <w:r w:rsidRPr="00F50940">
        <w:rPr>
          <w:color w:val="777777"/>
          <w:sz w:val="20"/>
          <w:szCs w:val="20"/>
          <w:vertAlign w:val="superscript"/>
        </w:rPr>
        <w:t>th</w:t>
      </w:r>
      <w:r>
        <w:rPr>
          <w:color w:val="777777"/>
          <w:sz w:val="20"/>
          <w:szCs w:val="20"/>
        </w:rPr>
        <w:t xml:space="preserve"> October 2025 – “</w:t>
      </w:r>
      <w:r w:rsidRPr="00F50940">
        <w:rPr>
          <w:color w:val="777777"/>
          <w:sz w:val="20"/>
          <w:szCs w:val="20"/>
        </w:rPr>
        <w:t>Up to 16.75g/t Gold and 2,660g/t Silver Sampled at Untested Targets of the Hook Lake Project</w:t>
      </w:r>
      <w:r>
        <w:rPr>
          <w:color w:val="777777"/>
          <w:sz w:val="20"/>
          <w:szCs w:val="20"/>
        </w:rPr>
        <w:t>”</w:t>
      </w:r>
    </w:p>
    <w:p w14:paraId="13D4EC30" w14:textId="77777777" w:rsidR="0059594A" w:rsidRDefault="0059594A">
      <w:pPr>
        <w:pStyle w:val="ListParagraph"/>
        <w:numPr>
          <w:ilvl w:val="0"/>
          <w:numId w:val="21"/>
        </w:numPr>
        <w:rPr>
          <w:color w:val="777777"/>
          <w:sz w:val="20"/>
          <w:szCs w:val="20"/>
        </w:rPr>
      </w:pPr>
      <w:r w:rsidRPr="006133BA">
        <w:rPr>
          <w:color w:val="777777"/>
          <w:sz w:val="20"/>
          <w:szCs w:val="20"/>
        </w:rPr>
        <w:t>23</w:t>
      </w:r>
      <w:r w:rsidRPr="00285767">
        <w:rPr>
          <w:color w:val="777777"/>
          <w:sz w:val="20"/>
          <w:szCs w:val="20"/>
          <w:vertAlign w:val="superscript"/>
        </w:rPr>
        <w:t>rd</w:t>
      </w:r>
      <w:r>
        <w:rPr>
          <w:color w:val="777777"/>
          <w:sz w:val="20"/>
          <w:szCs w:val="20"/>
        </w:rPr>
        <w:t xml:space="preserve"> </w:t>
      </w:r>
      <w:r w:rsidRPr="006133BA">
        <w:rPr>
          <w:color w:val="777777"/>
          <w:sz w:val="20"/>
          <w:szCs w:val="20"/>
        </w:rPr>
        <w:t xml:space="preserve">October 2025 </w:t>
      </w:r>
      <w:r>
        <w:rPr>
          <w:color w:val="777777"/>
          <w:sz w:val="20"/>
          <w:szCs w:val="20"/>
        </w:rPr>
        <w:t>–</w:t>
      </w:r>
      <w:r w:rsidRPr="006133BA">
        <w:rPr>
          <w:color w:val="777777"/>
          <w:sz w:val="20"/>
          <w:szCs w:val="20"/>
        </w:rPr>
        <w:t xml:space="preserve"> “Assays Confirm up to 14.5g/ton Gold at Jaws and Significant Expansion Potential Along Strike”</w:t>
      </w:r>
    </w:p>
    <w:p w14:paraId="6A75BB70" w14:textId="77777777" w:rsidR="0059594A" w:rsidRDefault="0059594A">
      <w:pPr>
        <w:pStyle w:val="ListParagraph"/>
        <w:numPr>
          <w:ilvl w:val="0"/>
          <w:numId w:val="21"/>
        </w:numPr>
        <w:rPr>
          <w:color w:val="777777"/>
          <w:sz w:val="20"/>
          <w:szCs w:val="20"/>
        </w:rPr>
      </w:pPr>
      <w:r>
        <w:rPr>
          <w:color w:val="777777"/>
          <w:sz w:val="20"/>
          <w:szCs w:val="20"/>
        </w:rPr>
        <w:t>16</w:t>
      </w:r>
      <w:r w:rsidRPr="00F50940">
        <w:rPr>
          <w:color w:val="777777"/>
          <w:sz w:val="20"/>
          <w:szCs w:val="20"/>
          <w:vertAlign w:val="superscript"/>
        </w:rPr>
        <w:t>th</w:t>
      </w:r>
      <w:r>
        <w:rPr>
          <w:color w:val="777777"/>
          <w:sz w:val="20"/>
          <w:szCs w:val="20"/>
        </w:rPr>
        <w:t xml:space="preserve"> October 2025 – “</w:t>
      </w:r>
      <w:r w:rsidRPr="00F50940">
        <w:rPr>
          <w:color w:val="777777"/>
          <w:sz w:val="20"/>
          <w:szCs w:val="20"/>
        </w:rPr>
        <w:t>Corporate and Hook Lake Project Update</w:t>
      </w:r>
      <w:r>
        <w:rPr>
          <w:color w:val="777777"/>
          <w:sz w:val="20"/>
          <w:szCs w:val="20"/>
        </w:rPr>
        <w:t>”</w:t>
      </w:r>
    </w:p>
    <w:p w14:paraId="41A494E6" w14:textId="77777777" w:rsidR="0059594A" w:rsidRDefault="0059594A">
      <w:pPr>
        <w:pStyle w:val="ListParagraph"/>
        <w:numPr>
          <w:ilvl w:val="0"/>
          <w:numId w:val="21"/>
        </w:numPr>
        <w:rPr>
          <w:color w:val="777777"/>
          <w:sz w:val="20"/>
          <w:szCs w:val="20"/>
        </w:rPr>
      </w:pPr>
      <w:r>
        <w:rPr>
          <w:color w:val="777777"/>
          <w:sz w:val="20"/>
          <w:szCs w:val="20"/>
        </w:rPr>
        <w:t>25</w:t>
      </w:r>
      <w:r w:rsidRPr="00F50940">
        <w:rPr>
          <w:color w:val="777777"/>
          <w:sz w:val="20"/>
          <w:szCs w:val="20"/>
          <w:vertAlign w:val="superscript"/>
        </w:rPr>
        <w:t>th</w:t>
      </w:r>
      <w:r>
        <w:rPr>
          <w:color w:val="777777"/>
          <w:sz w:val="20"/>
          <w:szCs w:val="20"/>
        </w:rPr>
        <w:t xml:space="preserve"> September 2025 – “</w:t>
      </w:r>
      <w:r w:rsidRPr="00F50940">
        <w:rPr>
          <w:color w:val="777777"/>
          <w:sz w:val="20"/>
          <w:szCs w:val="20"/>
        </w:rPr>
        <w:t>High Grade Gold Hook Lake Project Expanded</w:t>
      </w:r>
      <w:r>
        <w:rPr>
          <w:color w:val="777777"/>
          <w:sz w:val="20"/>
          <w:szCs w:val="20"/>
        </w:rPr>
        <w:t>”</w:t>
      </w:r>
    </w:p>
    <w:p w14:paraId="61F113E5" w14:textId="77777777" w:rsidR="0059594A" w:rsidRDefault="0059594A">
      <w:pPr>
        <w:pStyle w:val="ListParagraph"/>
        <w:numPr>
          <w:ilvl w:val="0"/>
          <w:numId w:val="21"/>
        </w:numPr>
        <w:rPr>
          <w:color w:val="777777"/>
          <w:sz w:val="20"/>
          <w:szCs w:val="20"/>
        </w:rPr>
      </w:pPr>
      <w:r>
        <w:rPr>
          <w:color w:val="777777"/>
          <w:sz w:val="20"/>
          <w:szCs w:val="20"/>
        </w:rPr>
        <w:t>3</w:t>
      </w:r>
      <w:r w:rsidRPr="00F50940">
        <w:rPr>
          <w:color w:val="777777"/>
          <w:sz w:val="20"/>
          <w:szCs w:val="20"/>
          <w:vertAlign w:val="superscript"/>
        </w:rPr>
        <w:t>rd</w:t>
      </w:r>
      <w:r>
        <w:rPr>
          <w:color w:val="777777"/>
          <w:sz w:val="20"/>
          <w:szCs w:val="20"/>
        </w:rPr>
        <w:t xml:space="preserve"> September 2025 – “</w:t>
      </w:r>
      <w:r w:rsidRPr="00F50940">
        <w:rPr>
          <w:color w:val="777777"/>
          <w:sz w:val="20"/>
          <w:szCs w:val="20"/>
        </w:rPr>
        <w:t>Completion of Maiden Fieldwork Programme - Additional Information</w:t>
      </w:r>
      <w:r>
        <w:rPr>
          <w:color w:val="777777"/>
          <w:sz w:val="20"/>
          <w:szCs w:val="20"/>
        </w:rPr>
        <w:t>”</w:t>
      </w:r>
    </w:p>
    <w:p w14:paraId="789517F2" w14:textId="77777777" w:rsidR="0059594A" w:rsidRDefault="0059594A">
      <w:pPr>
        <w:pStyle w:val="ListParagraph"/>
        <w:numPr>
          <w:ilvl w:val="0"/>
          <w:numId w:val="21"/>
        </w:numPr>
        <w:rPr>
          <w:color w:val="777777"/>
          <w:sz w:val="20"/>
          <w:szCs w:val="20"/>
        </w:rPr>
      </w:pPr>
      <w:r>
        <w:rPr>
          <w:color w:val="777777"/>
          <w:sz w:val="20"/>
          <w:szCs w:val="20"/>
        </w:rPr>
        <w:t>6</w:t>
      </w:r>
      <w:r w:rsidRPr="00F50940">
        <w:rPr>
          <w:color w:val="777777"/>
          <w:sz w:val="20"/>
          <w:szCs w:val="20"/>
          <w:vertAlign w:val="superscript"/>
        </w:rPr>
        <w:t>th</w:t>
      </w:r>
      <w:r>
        <w:rPr>
          <w:color w:val="777777"/>
          <w:sz w:val="20"/>
          <w:szCs w:val="20"/>
        </w:rPr>
        <w:t xml:space="preserve"> August 2025 – “</w:t>
      </w:r>
      <w:r w:rsidRPr="00F50940">
        <w:rPr>
          <w:color w:val="777777"/>
          <w:sz w:val="20"/>
          <w:szCs w:val="20"/>
        </w:rPr>
        <w:t>Completion of Placement to advance Hook Lake Project</w:t>
      </w:r>
      <w:r>
        <w:rPr>
          <w:color w:val="777777"/>
          <w:sz w:val="20"/>
          <w:szCs w:val="20"/>
        </w:rPr>
        <w:t>”</w:t>
      </w:r>
    </w:p>
    <w:p w14:paraId="0AC4A45D" w14:textId="77777777" w:rsidR="0059594A" w:rsidRDefault="0059594A">
      <w:pPr>
        <w:pStyle w:val="ListParagraph"/>
        <w:numPr>
          <w:ilvl w:val="0"/>
          <w:numId w:val="21"/>
        </w:numPr>
        <w:rPr>
          <w:color w:val="777777"/>
          <w:sz w:val="20"/>
          <w:szCs w:val="20"/>
        </w:rPr>
      </w:pPr>
      <w:r>
        <w:rPr>
          <w:color w:val="777777"/>
          <w:sz w:val="20"/>
          <w:szCs w:val="20"/>
        </w:rPr>
        <w:t>29</w:t>
      </w:r>
      <w:r w:rsidRPr="00F50940">
        <w:rPr>
          <w:color w:val="777777"/>
          <w:sz w:val="20"/>
          <w:szCs w:val="20"/>
          <w:vertAlign w:val="superscript"/>
        </w:rPr>
        <w:t>th</w:t>
      </w:r>
      <w:r>
        <w:rPr>
          <w:color w:val="777777"/>
          <w:sz w:val="20"/>
          <w:szCs w:val="20"/>
        </w:rPr>
        <w:t xml:space="preserve"> July 2025 – “</w:t>
      </w:r>
      <w:r w:rsidRPr="00F50940">
        <w:rPr>
          <w:color w:val="777777"/>
          <w:sz w:val="20"/>
          <w:szCs w:val="20"/>
        </w:rPr>
        <w:t>$2.2m Placement to advance Hook Lake Project</w:t>
      </w:r>
      <w:r>
        <w:rPr>
          <w:color w:val="777777"/>
          <w:sz w:val="20"/>
          <w:szCs w:val="20"/>
        </w:rPr>
        <w:t>”</w:t>
      </w:r>
    </w:p>
    <w:p w14:paraId="34E24A98" w14:textId="77777777" w:rsidR="0059594A" w:rsidRDefault="0059594A">
      <w:pPr>
        <w:pStyle w:val="ListParagraph"/>
        <w:numPr>
          <w:ilvl w:val="0"/>
          <w:numId w:val="21"/>
        </w:numPr>
        <w:rPr>
          <w:color w:val="777777"/>
          <w:sz w:val="20"/>
          <w:szCs w:val="20"/>
        </w:rPr>
      </w:pPr>
      <w:r>
        <w:rPr>
          <w:color w:val="777777"/>
          <w:sz w:val="20"/>
          <w:szCs w:val="20"/>
        </w:rPr>
        <w:t>24</w:t>
      </w:r>
      <w:r w:rsidRPr="00F50940">
        <w:rPr>
          <w:color w:val="777777"/>
          <w:sz w:val="20"/>
          <w:szCs w:val="20"/>
          <w:vertAlign w:val="superscript"/>
        </w:rPr>
        <w:t>th</w:t>
      </w:r>
      <w:r>
        <w:rPr>
          <w:color w:val="777777"/>
          <w:sz w:val="20"/>
          <w:szCs w:val="20"/>
        </w:rPr>
        <w:t xml:space="preserve"> July 2025 – “</w:t>
      </w:r>
      <w:r w:rsidRPr="00F50940">
        <w:rPr>
          <w:color w:val="777777"/>
          <w:sz w:val="20"/>
          <w:szCs w:val="20"/>
        </w:rPr>
        <w:t xml:space="preserve">Completion of </w:t>
      </w:r>
      <w:proofErr w:type="gramStart"/>
      <w:r w:rsidRPr="00F50940">
        <w:rPr>
          <w:color w:val="777777"/>
          <w:sz w:val="20"/>
          <w:szCs w:val="20"/>
        </w:rPr>
        <w:t>High Grade</w:t>
      </w:r>
      <w:proofErr w:type="gramEnd"/>
      <w:r w:rsidRPr="00F50940">
        <w:rPr>
          <w:color w:val="777777"/>
          <w:sz w:val="20"/>
          <w:szCs w:val="20"/>
        </w:rPr>
        <w:t xml:space="preserve"> Gold &amp; Copper Acquisition</w:t>
      </w:r>
      <w:r>
        <w:rPr>
          <w:color w:val="777777"/>
          <w:sz w:val="20"/>
          <w:szCs w:val="20"/>
        </w:rPr>
        <w:t>”</w:t>
      </w:r>
    </w:p>
    <w:p w14:paraId="685475A5" w14:textId="77777777" w:rsidR="0059594A" w:rsidRPr="00285767" w:rsidRDefault="0059594A">
      <w:pPr>
        <w:pStyle w:val="ListParagraph"/>
        <w:numPr>
          <w:ilvl w:val="0"/>
          <w:numId w:val="21"/>
        </w:numPr>
        <w:rPr>
          <w:color w:val="777777"/>
          <w:sz w:val="20"/>
          <w:szCs w:val="20"/>
        </w:rPr>
      </w:pPr>
      <w:r>
        <w:rPr>
          <w:color w:val="777777"/>
          <w:sz w:val="20"/>
          <w:szCs w:val="20"/>
        </w:rPr>
        <w:t>21</w:t>
      </w:r>
      <w:r w:rsidRPr="00F50940">
        <w:rPr>
          <w:color w:val="777777"/>
          <w:sz w:val="20"/>
          <w:szCs w:val="20"/>
          <w:vertAlign w:val="superscript"/>
        </w:rPr>
        <w:t>st</w:t>
      </w:r>
      <w:r>
        <w:rPr>
          <w:color w:val="777777"/>
          <w:sz w:val="20"/>
          <w:szCs w:val="20"/>
        </w:rPr>
        <w:t xml:space="preserve"> July 2025 – “</w:t>
      </w:r>
      <w:r w:rsidRPr="00F50940">
        <w:rPr>
          <w:color w:val="777777"/>
          <w:sz w:val="20"/>
          <w:szCs w:val="20"/>
        </w:rPr>
        <w:t>Field Activities to Commence at Hook Lake</w:t>
      </w:r>
      <w:r>
        <w:rPr>
          <w:color w:val="777777"/>
          <w:sz w:val="20"/>
          <w:szCs w:val="20"/>
        </w:rPr>
        <w:t>”</w:t>
      </w:r>
    </w:p>
    <w:p w14:paraId="799300F9" w14:textId="1E67A081" w:rsidR="0059594A" w:rsidRDefault="0059594A">
      <w:pPr>
        <w:pStyle w:val="ListParagraph"/>
        <w:numPr>
          <w:ilvl w:val="0"/>
          <w:numId w:val="21"/>
        </w:numPr>
        <w:rPr>
          <w:color w:val="777777"/>
          <w:sz w:val="20"/>
          <w:szCs w:val="20"/>
        </w:rPr>
      </w:pPr>
      <w:r w:rsidRPr="0040503B">
        <w:rPr>
          <w:color w:val="777777"/>
          <w:sz w:val="20"/>
          <w:szCs w:val="20"/>
        </w:rPr>
        <w:t>27</w:t>
      </w:r>
      <w:r w:rsidRPr="00285767">
        <w:rPr>
          <w:color w:val="777777"/>
          <w:sz w:val="20"/>
          <w:szCs w:val="20"/>
          <w:vertAlign w:val="superscript"/>
        </w:rPr>
        <w:t>th</w:t>
      </w:r>
      <w:r>
        <w:rPr>
          <w:color w:val="777777"/>
          <w:sz w:val="20"/>
          <w:szCs w:val="20"/>
        </w:rPr>
        <w:t xml:space="preserve"> </w:t>
      </w:r>
      <w:r w:rsidRPr="0040503B">
        <w:rPr>
          <w:color w:val="777777"/>
          <w:sz w:val="20"/>
          <w:szCs w:val="20"/>
        </w:rPr>
        <w:t>May 2025 – “High Grade Gold &amp; Copper Acquisition – Amended”</w:t>
      </w:r>
    </w:p>
    <w:p w14:paraId="5F6A6E99" w14:textId="28724A1A" w:rsidR="00480640" w:rsidRDefault="00480640">
      <w:pPr>
        <w:pStyle w:val="ListParagraph"/>
        <w:numPr>
          <w:ilvl w:val="0"/>
          <w:numId w:val="21"/>
        </w:numPr>
        <w:rPr>
          <w:color w:val="777777"/>
          <w:sz w:val="20"/>
          <w:szCs w:val="20"/>
        </w:rPr>
      </w:pPr>
      <w:r>
        <w:rPr>
          <w:color w:val="777777"/>
          <w:sz w:val="20"/>
          <w:szCs w:val="20"/>
        </w:rPr>
        <w:t>12</w:t>
      </w:r>
      <w:r w:rsidRPr="00480640">
        <w:rPr>
          <w:color w:val="777777"/>
          <w:sz w:val="20"/>
          <w:szCs w:val="20"/>
          <w:vertAlign w:val="superscript"/>
        </w:rPr>
        <w:t>th</w:t>
      </w:r>
      <w:r>
        <w:rPr>
          <w:color w:val="777777"/>
          <w:sz w:val="20"/>
          <w:szCs w:val="20"/>
        </w:rPr>
        <w:t xml:space="preserve"> May 2</w:t>
      </w:r>
      <w:r w:rsidRPr="00480640">
        <w:rPr>
          <w:color w:val="777777"/>
          <w:sz w:val="20"/>
          <w:szCs w:val="20"/>
        </w:rPr>
        <w:t xml:space="preserve">025 </w:t>
      </w:r>
      <w:r>
        <w:rPr>
          <w:color w:val="777777"/>
          <w:sz w:val="20"/>
          <w:szCs w:val="20"/>
        </w:rPr>
        <w:t xml:space="preserve">– </w:t>
      </w:r>
      <w:r w:rsidRPr="00480640">
        <w:rPr>
          <w:color w:val="777777"/>
          <w:sz w:val="20"/>
          <w:szCs w:val="20"/>
        </w:rPr>
        <w:t>“High Grade Gold and Copper Acquisition”</w:t>
      </w:r>
    </w:p>
    <w:p w14:paraId="07D4F4A0" w14:textId="2A9BAD0E" w:rsidR="0059594A" w:rsidRPr="0059594A" w:rsidRDefault="0059594A" w:rsidP="0059594A">
      <w:pPr>
        <w:pStyle w:val="ListParagraph"/>
        <w:ind w:left="720"/>
        <w:rPr>
          <w:color w:val="777777"/>
          <w:sz w:val="20"/>
          <w:szCs w:val="20"/>
        </w:rPr>
      </w:pPr>
    </w:p>
    <w:p w14:paraId="1B88B72D" w14:textId="15EE7F36" w:rsidR="00166183" w:rsidRPr="00783194" w:rsidRDefault="00783194" w:rsidP="00EF6808">
      <w:pPr>
        <w:spacing w:after="240"/>
        <w:jc w:val="both"/>
        <w:rPr>
          <w:sz w:val="20"/>
          <w:szCs w:val="20"/>
        </w:rPr>
      </w:pPr>
      <w:r w:rsidRPr="00783194">
        <w:rPr>
          <w:b/>
          <w:bCs/>
          <w:color w:val="5B6E7F"/>
          <w:sz w:val="20"/>
          <w:szCs w:val="20"/>
        </w:rPr>
        <w:t xml:space="preserve">Competent Person Statement: </w:t>
      </w:r>
      <w:r w:rsidRPr="00783194">
        <w:rPr>
          <w:color w:val="777777"/>
          <w:sz w:val="20"/>
          <w:szCs w:val="20"/>
        </w:rPr>
        <w:t>The information in this report that relates to historical estimates and exploration results is an accurate representation of the available data and studies for the Project, is based on, and fairly represents, information either compiled or reviewed by Mr Kell Nielsen who is a Fellow of the Australasian Institute of Mining and Metallurgy. Mr Nielsen is a Non-Executive Director of Manhattan Gold Corporation Limited. Mr Nielsen has sufficient experience which is relevant to the style of mineralisation and type of deposit under consideration and to the activity which he is undertaking to qualify as a Competent Person (CP) as defined in the 2012 Edition of the Joint Ore Reserves Committee (JORC) “Australasian Code for Reporting of Exploration Results, Mineral Resources and Ore Reserves”. Mr Nielsen consents to the inclusion in the announcement of the matters based on his information in the form and context in which it appears.</w:t>
      </w:r>
    </w:p>
    <w:p w14:paraId="4A4A65FB" w14:textId="1F576BA2" w:rsidR="003F629E" w:rsidRDefault="008C0E51" w:rsidP="0040503B">
      <w:pPr>
        <w:spacing w:after="240"/>
        <w:jc w:val="both"/>
        <w:rPr>
          <w:color w:val="777777"/>
          <w:sz w:val="20"/>
          <w:szCs w:val="20"/>
        </w:rPr>
      </w:pPr>
      <w:r w:rsidRPr="00DA429C">
        <w:rPr>
          <w:b/>
          <w:bCs/>
          <w:color w:val="5B6E7F"/>
          <w:sz w:val="20"/>
          <w:szCs w:val="20"/>
        </w:rPr>
        <w:t xml:space="preserve">Forward-Looking Statements: </w:t>
      </w:r>
      <w:r w:rsidR="00783194" w:rsidRPr="00DA429C">
        <w:rPr>
          <w:color w:val="777777"/>
          <w:sz w:val="20"/>
          <w:szCs w:val="20"/>
        </w:rPr>
        <w:t xml:space="preserve">This announcement may contain certain ‘forward looking statements’ which may not have been based solely on historical facts but rather may be based on the Company’s current expectations about future events and results. Forward-looking statements contained in this announcement include but are not limited </w:t>
      </w:r>
      <w:r w:rsidR="00684C5D" w:rsidRPr="00DA429C">
        <w:rPr>
          <w:color w:val="777777"/>
          <w:sz w:val="20"/>
          <w:szCs w:val="20"/>
        </w:rPr>
        <w:t>to</w:t>
      </w:r>
      <w:r w:rsidR="00783194" w:rsidRPr="00DA429C">
        <w:rPr>
          <w:color w:val="777777"/>
          <w:sz w:val="20"/>
          <w:szCs w:val="20"/>
        </w:rPr>
        <w:t xml:space="preserve"> completion of the Proposed Transaction; the strengths, characteristics and potential of the Company following completion; timing and receipt of shareholder approvals; discussion of </w:t>
      </w:r>
      <w:proofErr w:type="gramStart"/>
      <w:r w:rsidR="00783194" w:rsidRPr="00DA429C">
        <w:rPr>
          <w:color w:val="777777"/>
          <w:sz w:val="20"/>
          <w:szCs w:val="20"/>
        </w:rPr>
        <w:t>future plans</w:t>
      </w:r>
      <w:proofErr w:type="gramEnd"/>
      <w:r w:rsidR="00783194" w:rsidRPr="00DA429C">
        <w:rPr>
          <w:color w:val="777777"/>
          <w:sz w:val="20"/>
          <w:szCs w:val="20"/>
        </w:rPr>
        <w:t>, projects and objective</w:t>
      </w:r>
      <w:r w:rsidR="00692EEB">
        <w:rPr>
          <w:color w:val="777777"/>
          <w:sz w:val="20"/>
          <w:szCs w:val="20"/>
        </w:rPr>
        <w:t>s</w:t>
      </w:r>
      <w:r w:rsidR="00DA429C">
        <w:rPr>
          <w:color w:val="777777"/>
          <w:sz w:val="20"/>
          <w:szCs w:val="20"/>
        </w:rPr>
        <w:t>.</w:t>
      </w:r>
    </w:p>
    <w:p w14:paraId="631E5732" w14:textId="40586AE0" w:rsidR="00AF351F" w:rsidRDefault="00AF351F" w:rsidP="0040503B">
      <w:pPr>
        <w:spacing w:after="240"/>
        <w:jc w:val="both"/>
        <w:rPr>
          <w:color w:val="777777"/>
          <w:sz w:val="20"/>
          <w:szCs w:val="20"/>
        </w:rPr>
        <w:sectPr w:rsidR="00AF351F" w:rsidSect="00B734DC">
          <w:headerReference w:type="even" r:id="rId18"/>
          <w:headerReference w:type="default" r:id="rId19"/>
          <w:footerReference w:type="even" r:id="rId20"/>
          <w:footerReference w:type="default" r:id="rId21"/>
          <w:headerReference w:type="first" r:id="rId22"/>
          <w:footerReference w:type="first" r:id="rId23"/>
          <w:pgSz w:w="11906" w:h="16838"/>
          <w:pgMar w:top="720" w:right="1080" w:bottom="1080" w:left="1080" w:header="709" w:footer="708" w:gutter="0"/>
          <w:cols w:space="720"/>
          <w:titlePg/>
          <w:docGrid w:linePitch="360"/>
        </w:sectPr>
      </w:pPr>
    </w:p>
    <w:p w14:paraId="331151FD" w14:textId="77777777" w:rsidR="001A022A" w:rsidRDefault="001A022A" w:rsidP="001A022A">
      <w:pPr>
        <w:pStyle w:val="Heading1"/>
        <w:pageBreakBefore/>
      </w:pPr>
      <w:r>
        <w:lastRenderedPageBreak/>
        <w:t>Appendix A: JORC Code 2012 – Table 1</w:t>
      </w:r>
    </w:p>
    <w:p w14:paraId="3A83188C" w14:textId="77777777" w:rsidR="001A022A" w:rsidRPr="00285767" w:rsidRDefault="001A022A" w:rsidP="001A022A">
      <w:pPr>
        <w:pStyle w:val="Heading3"/>
        <w:rPr>
          <w:b w:val="0"/>
          <w:bCs w:val="0"/>
          <w:color w:val="444444"/>
          <w:sz w:val="21"/>
          <w:szCs w:val="21"/>
        </w:rPr>
      </w:pPr>
      <w:r w:rsidRPr="00285767">
        <w:rPr>
          <w:b w:val="0"/>
          <w:bCs w:val="0"/>
          <w:color w:val="444444"/>
          <w:sz w:val="21"/>
          <w:szCs w:val="21"/>
        </w:rPr>
        <w:t>The following Tables are provided for the reporting of Exploration Results at the Project LR 5.12 reliability factors.</w:t>
      </w:r>
    </w:p>
    <w:p w14:paraId="52519131" w14:textId="77777777" w:rsidR="001A022A" w:rsidRPr="00285767" w:rsidRDefault="001A022A" w:rsidP="001A022A">
      <w:pPr>
        <w:pStyle w:val="Heading3"/>
        <w:rPr>
          <w:sz w:val="21"/>
          <w:szCs w:val="21"/>
        </w:rPr>
      </w:pPr>
      <w:r w:rsidRPr="00285767">
        <w:rPr>
          <w:sz w:val="21"/>
          <w:szCs w:val="21"/>
        </w:rPr>
        <w:t>Section 1: Sampling Techniques and Data</w:t>
      </w:r>
    </w:p>
    <w:p w14:paraId="1E3BF8F1" w14:textId="77777777" w:rsidR="001A022A" w:rsidRPr="00285767" w:rsidRDefault="001A022A" w:rsidP="001A022A">
      <w:pPr>
        <w:pStyle w:val="Caption"/>
        <w:rPr>
          <w:sz w:val="21"/>
          <w:szCs w:val="21"/>
          <w:lang w:val="en-AU"/>
        </w:rPr>
      </w:pPr>
      <w:r w:rsidRPr="00285767">
        <w:rPr>
          <w:sz w:val="21"/>
          <w:szCs w:val="21"/>
          <w:lang w:val="en-AU"/>
        </w:rPr>
        <w:t>(Criteria listed in the preceding section also apply to this section)</w:t>
      </w:r>
    </w:p>
    <w:tbl>
      <w:tblPr>
        <w:tblW w:w="14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1"/>
        <w:gridCol w:w="3628"/>
        <w:gridCol w:w="9128"/>
      </w:tblGrid>
      <w:tr w:rsidR="001A022A" w14:paraId="02D0591C" w14:textId="77777777" w:rsidTr="005F04C1">
        <w:trPr>
          <w:tblHeader/>
        </w:trPr>
        <w:tc>
          <w:tcPr>
            <w:tcW w:w="1871"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7DC9FDDA" w14:textId="77777777" w:rsidR="001A022A" w:rsidRDefault="001A022A" w:rsidP="00E17FE9">
            <w:pPr>
              <w:jc w:val="center"/>
            </w:pPr>
            <w:r>
              <w:rPr>
                <w:b/>
                <w:bCs/>
                <w:color w:val="E4CC61"/>
                <w:sz w:val="18"/>
                <w:szCs w:val="18"/>
              </w:rPr>
              <w:t>Criteria</w:t>
            </w:r>
          </w:p>
        </w:tc>
        <w:tc>
          <w:tcPr>
            <w:tcW w:w="3628"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491C9F43" w14:textId="77777777" w:rsidR="001A022A" w:rsidRDefault="001A022A" w:rsidP="00E17FE9">
            <w:pPr>
              <w:jc w:val="center"/>
            </w:pPr>
            <w:r>
              <w:rPr>
                <w:b/>
                <w:bCs/>
                <w:color w:val="E4CC61"/>
                <w:sz w:val="18"/>
                <w:szCs w:val="18"/>
              </w:rPr>
              <w:t>JORC Code explanation</w:t>
            </w:r>
          </w:p>
        </w:tc>
        <w:tc>
          <w:tcPr>
            <w:tcW w:w="9128"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6A16ABF9" w14:textId="77777777" w:rsidR="001A022A" w:rsidRDefault="001A022A" w:rsidP="00E17FE9">
            <w:pPr>
              <w:jc w:val="center"/>
            </w:pPr>
            <w:r>
              <w:rPr>
                <w:b/>
                <w:bCs/>
                <w:color w:val="E4CC61"/>
                <w:sz w:val="18"/>
                <w:szCs w:val="18"/>
              </w:rPr>
              <w:t>Commentary</w:t>
            </w:r>
          </w:p>
        </w:tc>
      </w:tr>
      <w:tr w:rsidR="001A022A" w14:paraId="2F1A4502" w14:textId="77777777" w:rsidTr="005F04C1">
        <w:tc>
          <w:tcPr>
            <w:tcW w:w="1871"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0DF73EFF" w14:textId="77777777" w:rsidR="001A022A" w:rsidRPr="00986F36" w:rsidRDefault="001A022A" w:rsidP="00E17FE9">
            <w:r w:rsidRPr="00986F36">
              <w:rPr>
                <w:b/>
                <w:bCs/>
                <w:sz w:val="16"/>
                <w:szCs w:val="16"/>
              </w:rPr>
              <w:t>Sampling techniques</w:t>
            </w:r>
          </w:p>
        </w:tc>
        <w:tc>
          <w:tcPr>
            <w:tcW w:w="3628"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61387C7A" w14:textId="77777777" w:rsidR="001A022A" w:rsidRPr="00986F36" w:rsidRDefault="001A022A" w:rsidP="00E17FE9">
            <w:pPr>
              <w:pStyle w:val="ListParagraph"/>
              <w:numPr>
                <w:ilvl w:val="0"/>
                <w:numId w:val="2"/>
              </w:numPr>
              <w:rPr>
                <w:i/>
                <w:iCs/>
                <w:sz w:val="16"/>
                <w:szCs w:val="16"/>
              </w:rPr>
            </w:pPr>
            <w:r w:rsidRPr="00986F36">
              <w:rPr>
                <w:i/>
                <w:iCs/>
                <w:sz w:val="16"/>
                <w:szCs w:val="16"/>
              </w:rPr>
              <w:t>Nature and quality of sampling (e.g., cut channels, random chips, or specific specialised industry standard measurement tools appropriate to the minerals under investigation, such as downhole gamma sondes, handheld XRF instruments, etc.). These examples should not be taken as limiting the broad meaning of sampling.</w:t>
            </w:r>
          </w:p>
          <w:p w14:paraId="4F0C3BDF" w14:textId="77777777" w:rsidR="001A022A" w:rsidRPr="00986F36" w:rsidRDefault="001A022A" w:rsidP="00E17FE9">
            <w:pPr>
              <w:pStyle w:val="ListParagraph"/>
              <w:numPr>
                <w:ilvl w:val="0"/>
                <w:numId w:val="2"/>
              </w:numPr>
              <w:rPr>
                <w:i/>
                <w:iCs/>
                <w:sz w:val="16"/>
                <w:szCs w:val="16"/>
              </w:rPr>
            </w:pPr>
            <w:r w:rsidRPr="00986F36">
              <w:rPr>
                <w:i/>
                <w:iCs/>
                <w:sz w:val="16"/>
                <w:szCs w:val="16"/>
              </w:rPr>
              <w:t xml:space="preserve">Include reference to measures taken to ensure sample </w:t>
            </w:r>
            <w:proofErr w:type="spellStart"/>
            <w:r w:rsidRPr="00986F36">
              <w:rPr>
                <w:i/>
                <w:iCs/>
                <w:sz w:val="16"/>
                <w:szCs w:val="16"/>
              </w:rPr>
              <w:t>representivity</w:t>
            </w:r>
            <w:proofErr w:type="spellEnd"/>
            <w:r w:rsidRPr="00986F36">
              <w:rPr>
                <w:i/>
                <w:iCs/>
                <w:sz w:val="16"/>
                <w:szCs w:val="16"/>
              </w:rPr>
              <w:t xml:space="preserve"> and the appropriate calibration of any measurement tools or systems used.</w:t>
            </w:r>
          </w:p>
          <w:p w14:paraId="2361B4E7" w14:textId="77777777" w:rsidR="001A022A" w:rsidRPr="00986F36" w:rsidRDefault="001A022A" w:rsidP="00E17FE9">
            <w:pPr>
              <w:pStyle w:val="ListParagraph"/>
              <w:numPr>
                <w:ilvl w:val="0"/>
                <w:numId w:val="2"/>
              </w:numPr>
              <w:rPr>
                <w:i/>
                <w:iCs/>
                <w:sz w:val="16"/>
                <w:szCs w:val="16"/>
              </w:rPr>
            </w:pPr>
            <w:r w:rsidRPr="00986F36">
              <w:rPr>
                <w:i/>
                <w:iCs/>
                <w:sz w:val="16"/>
                <w:szCs w:val="16"/>
              </w:rPr>
              <w:t xml:space="preserve">Aspects of the determination of mineralisation that are Material to the Public Report. </w:t>
            </w:r>
          </w:p>
          <w:p w14:paraId="7665C20E" w14:textId="77777777" w:rsidR="001A022A" w:rsidRPr="00986F36" w:rsidRDefault="001A022A" w:rsidP="00E17FE9">
            <w:pPr>
              <w:pStyle w:val="ListParagraph"/>
              <w:numPr>
                <w:ilvl w:val="0"/>
                <w:numId w:val="2"/>
              </w:numPr>
              <w:rPr>
                <w:i/>
                <w:iCs/>
                <w:sz w:val="16"/>
                <w:szCs w:val="16"/>
              </w:rPr>
            </w:pPr>
            <w:r w:rsidRPr="00986F36">
              <w:rPr>
                <w:i/>
                <w:iCs/>
                <w:sz w:val="16"/>
                <w:szCs w:val="16"/>
              </w:rPr>
              <w:t>In cases where ‘industry standard’ work has been done this would be relatively simple (e.g., ‘reverse circulation drilling was used to obtain 1 m samples from which 3 kg was pulverised to produce a 30 g charge for fire assay’). In other cases, more explanation may be required, such as where there is coarse gold that has inherent sampling problems. Unusual commodities or mineralisation types (e.g., submarine nodules) may warrant disclosure of detailed information.</w:t>
            </w:r>
          </w:p>
        </w:tc>
        <w:tc>
          <w:tcPr>
            <w:tcW w:w="9128"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4E0F3A3D" w14:textId="62FEDCC9" w:rsidR="001E2EA9" w:rsidRDefault="001E2EA9" w:rsidP="00E17FE9">
            <w:pPr>
              <w:widowControl w:val="0"/>
              <w:autoSpaceDE w:val="0"/>
              <w:autoSpaceDN w:val="0"/>
              <w:spacing w:before="80" w:line="264" w:lineRule="auto"/>
              <w:contextualSpacing/>
              <w:rPr>
                <w:sz w:val="16"/>
                <w:szCs w:val="16"/>
              </w:rPr>
            </w:pPr>
            <w:r>
              <w:rPr>
                <w:sz w:val="16"/>
                <w:szCs w:val="16"/>
              </w:rPr>
              <w:t>2026 Reverse Circulation Drilling – Manhattan Gold Corporation</w:t>
            </w:r>
          </w:p>
          <w:p w14:paraId="66987E9C" w14:textId="3B67B3A8" w:rsidR="001E2EA9" w:rsidRDefault="007B53C0" w:rsidP="007B53C0">
            <w:pPr>
              <w:pStyle w:val="ListParagraph"/>
              <w:widowControl w:val="0"/>
              <w:numPr>
                <w:ilvl w:val="0"/>
                <w:numId w:val="30"/>
              </w:numPr>
              <w:autoSpaceDE w:val="0"/>
              <w:autoSpaceDN w:val="0"/>
              <w:spacing w:before="80" w:line="264" w:lineRule="auto"/>
              <w:contextualSpacing/>
              <w:rPr>
                <w:sz w:val="16"/>
                <w:szCs w:val="16"/>
              </w:rPr>
            </w:pPr>
            <w:r>
              <w:rPr>
                <w:sz w:val="16"/>
                <w:szCs w:val="16"/>
              </w:rPr>
              <w:t>Reverse circulation (RC) drilling was used to obtain 1.52m samples (5ft)</w:t>
            </w:r>
            <w:r w:rsidR="006338C8">
              <w:rPr>
                <w:sz w:val="16"/>
                <w:szCs w:val="16"/>
              </w:rPr>
              <w:t xml:space="preserve">. Sample material was passed through a 2-tier riffle splitter </w:t>
            </w:r>
            <w:r w:rsidR="0060378C">
              <w:rPr>
                <w:sz w:val="16"/>
                <w:szCs w:val="16"/>
              </w:rPr>
              <w:t xml:space="preserve">to produce an assay sample and a retention sample. The assay samples were </w:t>
            </w:r>
            <w:r w:rsidR="007C4F35">
              <w:rPr>
                <w:sz w:val="16"/>
                <w:szCs w:val="16"/>
              </w:rPr>
              <w:t xml:space="preserve">transported back to the remote field camp before being shipped to ALS Yellowknife using </w:t>
            </w:r>
            <w:proofErr w:type="spellStart"/>
            <w:r w:rsidR="007C4F35">
              <w:rPr>
                <w:sz w:val="16"/>
                <w:szCs w:val="16"/>
              </w:rPr>
              <w:t>CalmAir</w:t>
            </w:r>
            <w:proofErr w:type="spellEnd"/>
            <w:r w:rsidR="007C4F35">
              <w:rPr>
                <w:sz w:val="16"/>
                <w:szCs w:val="16"/>
              </w:rPr>
              <w:t xml:space="preserve"> Cargo. Certificates for chain of custody are maintained. </w:t>
            </w:r>
          </w:p>
          <w:p w14:paraId="5A083D20" w14:textId="5BD92B1C" w:rsidR="003B5882" w:rsidRDefault="003B5882" w:rsidP="007B53C0">
            <w:pPr>
              <w:pStyle w:val="ListParagraph"/>
              <w:widowControl w:val="0"/>
              <w:numPr>
                <w:ilvl w:val="0"/>
                <w:numId w:val="30"/>
              </w:numPr>
              <w:autoSpaceDE w:val="0"/>
              <w:autoSpaceDN w:val="0"/>
              <w:spacing w:before="80" w:line="264" w:lineRule="auto"/>
              <w:contextualSpacing/>
              <w:rPr>
                <w:sz w:val="16"/>
                <w:szCs w:val="16"/>
              </w:rPr>
            </w:pPr>
            <w:r>
              <w:rPr>
                <w:sz w:val="16"/>
                <w:szCs w:val="16"/>
              </w:rPr>
              <w:t>Samples analysed by ALS Laboratories. Samples prepared under code PREP31 which entails crushing until 70% passing &lt;2mm, followed by riffle splitting a 1kg sub sample for pulverising to 75um. Pulps then analysed by ICP-AES after 4 acid digestion for 33 elements, and gold determined by Au-ICP22, a 50g charge fire assay and ICP-AES analysis. Samples over 1% Cu, As, Zn, Pb or 100g/t Ag are re-assayed by OG62 methods. Over 10g/t Au samples re-assayed by gravimetric finish Au-GRA22 with 50g charge.</w:t>
            </w:r>
          </w:p>
          <w:p w14:paraId="3C7D545D" w14:textId="1788B3D3" w:rsidR="001A022A" w:rsidRPr="007D6BF0" w:rsidRDefault="003B5882" w:rsidP="00294475">
            <w:pPr>
              <w:pStyle w:val="ListParagraph"/>
              <w:widowControl w:val="0"/>
              <w:numPr>
                <w:ilvl w:val="0"/>
                <w:numId w:val="30"/>
              </w:numPr>
              <w:autoSpaceDE w:val="0"/>
              <w:autoSpaceDN w:val="0"/>
              <w:spacing w:before="80" w:line="264" w:lineRule="auto"/>
              <w:contextualSpacing/>
              <w:rPr>
                <w:sz w:val="16"/>
                <w:szCs w:val="16"/>
              </w:rPr>
            </w:pPr>
            <w:r>
              <w:rPr>
                <w:sz w:val="16"/>
                <w:szCs w:val="16"/>
              </w:rPr>
              <w:t xml:space="preserve">Portable XRF data are gathered </w:t>
            </w:r>
            <w:r w:rsidR="0087161E">
              <w:rPr>
                <w:sz w:val="16"/>
                <w:szCs w:val="16"/>
              </w:rPr>
              <w:t xml:space="preserve">for each sample, however, are not reported in this release. They are only used as aids for logging geologists. Magnetic susceptibility measurements are taken on each sample </w:t>
            </w:r>
            <w:r w:rsidR="00F17363">
              <w:rPr>
                <w:sz w:val="16"/>
                <w:szCs w:val="16"/>
              </w:rPr>
              <w:t>using a KT-10 instrument.</w:t>
            </w:r>
          </w:p>
        </w:tc>
      </w:tr>
      <w:tr w:rsidR="001A022A" w14:paraId="33C84EE4"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DD633AC" w14:textId="77777777" w:rsidR="001A022A" w:rsidRPr="00986F36" w:rsidRDefault="001A022A" w:rsidP="00E17FE9">
            <w:r w:rsidRPr="00986F36">
              <w:rPr>
                <w:b/>
                <w:bCs/>
                <w:sz w:val="16"/>
                <w:szCs w:val="16"/>
              </w:rPr>
              <w:t>Drilling techniques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D890E13" w14:textId="77777777" w:rsidR="001A022A" w:rsidRPr="007E22E6" w:rsidRDefault="001A022A" w:rsidP="00E17FE9">
            <w:pPr>
              <w:pStyle w:val="ListParagraph"/>
              <w:numPr>
                <w:ilvl w:val="0"/>
                <w:numId w:val="2"/>
              </w:numPr>
              <w:rPr>
                <w:i/>
                <w:iCs/>
                <w:sz w:val="16"/>
                <w:szCs w:val="16"/>
              </w:rPr>
            </w:pPr>
            <w:r w:rsidRPr="00986F36">
              <w:rPr>
                <w:i/>
                <w:iCs/>
                <w:sz w:val="16"/>
                <w:szCs w:val="16"/>
              </w:rPr>
              <w:t xml:space="preserve">Drill type (e.g., core, reverse circulation, open-hole hammer, rotary air blast, auger, Bangka, sonic etc.) and details (e.g., core </w:t>
            </w:r>
            <w:r w:rsidRPr="00986F36">
              <w:rPr>
                <w:i/>
                <w:iCs/>
                <w:sz w:val="16"/>
                <w:szCs w:val="16"/>
              </w:rPr>
              <w:lastRenderedPageBreak/>
              <w:t>diameter, triple or standard tube, depth of diamond tails, face-sampling bit or other type, whether core is orientated and if so, by what method, etc.).</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A50AFB9" w14:textId="77777777" w:rsidR="001A022A" w:rsidRDefault="00294475" w:rsidP="00294475">
            <w:pPr>
              <w:rPr>
                <w:sz w:val="16"/>
                <w:szCs w:val="16"/>
              </w:rPr>
            </w:pPr>
            <w:r w:rsidRPr="00294475">
              <w:rPr>
                <w:sz w:val="16"/>
                <w:szCs w:val="16"/>
              </w:rPr>
              <w:lastRenderedPageBreak/>
              <w:t>2026 Reverse Circulation Drilling – Manhattan Gold Corporation</w:t>
            </w:r>
          </w:p>
          <w:p w14:paraId="0E628A2D" w14:textId="77777777" w:rsidR="00294475" w:rsidRDefault="00903862" w:rsidP="00294475">
            <w:pPr>
              <w:pStyle w:val="ListParagraph"/>
              <w:numPr>
                <w:ilvl w:val="0"/>
                <w:numId w:val="31"/>
              </w:numPr>
              <w:rPr>
                <w:sz w:val="16"/>
                <w:szCs w:val="16"/>
              </w:rPr>
            </w:pPr>
            <w:proofErr w:type="spellStart"/>
            <w:r w:rsidRPr="00903862">
              <w:rPr>
                <w:sz w:val="16"/>
                <w:szCs w:val="16"/>
              </w:rPr>
              <w:t>Northspan</w:t>
            </w:r>
            <w:proofErr w:type="spellEnd"/>
            <w:r w:rsidRPr="00903862">
              <w:rPr>
                <w:sz w:val="16"/>
                <w:szCs w:val="16"/>
              </w:rPr>
              <w:t xml:space="preserve"> Explorations Ltd. The drillholes were sampled in their entirety on 5-foot (1.52m) intervals. Returned material was passed through a leve</w:t>
            </w:r>
            <w:r>
              <w:rPr>
                <w:sz w:val="16"/>
                <w:szCs w:val="16"/>
              </w:rPr>
              <w:t>l</w:t>
            </w:r>
            <w:r w:rsidRPr="00903862">
              <w:rPr>
                <w:sz w:val="16"/>
                <w:szCs w:val="16"/>
              </w:rPr>
              <w:t>l</w:t>
            </w:r>
            <w:r>
              <w:rPr>
                <w:sz w:val="16"/>
                <w:szCs w:val="16"/>
              </w:rPr>
              <w:t>ed</w:t>
            </w:r>
            <w:r w:rsidRPr="00903862">
              <w:rPr>
                <w:sz w:val="16"/>
                <w:szCs w:val="16"/>
              </w:rPr>
              <w:t xml:space="preserve"> </w:t>
            </w:r>
            <w:r>
              <w:rPr>
                <w:sz w:val="16"/>
                <w:szCs w:val="16"/>
              </w:rPr>
              <w:t>2</w:t>
            </w:r>
            <w:r w:rsidRPr="00903862">
              <w:rPr>
                <w:sz w:val="16"/>
                <w:szCs w:val="16"/>
              </w:rPr>
              <w:t>-tier riffle splitter, producing a sample split</w:t>
            </w:r>
            <w:r>
              <w:rPr>
                <w:sz w:val="16"/>
                <w:szCs w:val="16"/>
              </w:rPr>
              <w:t xml:space="preserve"> for assay</w:t>
            </w:r>
            <w:r w:rsidRPr="00903862">
              <w:rPr>
                <w:sz w:val="16"/>
                <w:szCs w:val="16"/>
              </w:rPr>
              <w:t xml:space="preserve"> and a retention sample.</w:t>
            </w:r>
            <w:r w:rsidR="008305D0">
              <w:rPr>
                <w:sz w:val="16"/>
                <w:szCs w:val="16"/>
              </w:rPr>
              <w:t xml:space="preserve"> </w:t>
            </w:r>
            <w:r w:rsidRPr="00903862">
              <w:rPr>
                <w:sz w:val="16"/>
                <w:szCs w:val="16"/>
              </w:rPr>
              <w:lastRenderedPageBreak/>
              <w:t xml:space="preserve">Representative chips for logging were taken from the retention sample by sieving. Chips are washed at the </w:t>
            </w:r>
            <w:r w:rsidR="008305D0">
              <w:rPr>
                <w:sz w:val="16"/>
                <w:szCs w:val="16"/>
              </w:rPr>
              <w:t>rig</w:t>
            </w:r>
            <w:r w:rsidRPr="00903862">
              <w:rPr>
                <w:sz w:val="16"/>
                <w:szCs w:val="16"/>
              </w:rPr>
              <w:t xml:space="preserve"> location, prior to storage in chip trays</w:t>
            </w:r>
            <w:r w:rsidR="008305D0">
              <w:rPr>
                <w:sz w:val="16"/>
                <w:szCs w:val="16"/>
              </w:rPr>
              <w:t xml:space="preserve"> and transport back to the remote field camp for logging</w:t>
            </w:r>
            <w:r w:rsidRPr="00903862">
              <w:rPr>
                <w:sz w:val="16"/>
                <w:szCs w:val="16"/>
              </w:rPr>
              <w:t>.</w:t>
            </w:r>
            <w:r w:rsidR="008305D0">
              <w:rPr>
                <w:sz w:val="16"/>
                <w:szCs w:val="16"/>
              </w:rPr>
              <w:t xml:space="preserve"> Another small bag of chips is collected from the retention sample and used for </w:t>
            </w:r>
            <w:proofErr w:type="spellStart"/>
            <w:r w:rsidR="008305D0">
              <w:rPr>
                <w:sz w:val="16"/>
                <w:szCs w:val="16"/>
              </w:rPr>
              <w:t>pXRF</w:t>
            </w:r>
            <w:proofErr w:type="spellEnd"/>
            <w:r w:rsidR="008305D0">
              <w:rPr>
                <w:sz w:val="16"/>
                <w:szCs w:val="16"/>
              </w:rPr>
              <w:t xml:space="preserve"> measurements.</w:t>
            </w:r>
          </w:p>
          <w:p w14:paraId="4DEDB868" w14:textId="01201DC0" w:rsidR="001C15EC" w:rsidRPr="0048053B" w:rsidRDefault="0048053B" w:rsidP="0048053B">
            <w:pPr>
              <w:pStyle w:val="ListParagraph"/>
              <w:numPr>
                <w:ilvl w:val="0"/>
                <w:numId w:val="31"/>
              </w:numPr>
              <w:rPr>
                <w:sz w:val="16"/>
                <w:szCs w:val="16"/>
              </w:rPr>
            </w:pPr>
            <w:r>
              <w:rPr>
                <w:sz w:val="16"/>
                <w:szCs w:val="16"/>
              </w:rPr>
              <w:t>D</w:t>
            </w:r>
            <w:r w:rsidRPr="0048053B">
              <w:rPr>
                <w:sz w:val="16"/>
                <w:szCs w:val="16"/>
              </w:rPr>
              <w:t>rilling was completed by reverse circulation</w:t>
            </w:r>
            <w:r>
              <w:rPr>
                <w:sz w:val="16"/>
                <w:szCs w:val="16"/>
              </w:rPr>
              <w:t xml:space="preserve"> </w:t>
            </w:r>
            <w:r w:rsidRPr="0048053B">
              <w:rPr>
                <w:sz w:val="16"/>
                <w:szCs w:val="16"/>
              </w:rPr>
              <w:t xml:space="preserve">(RC) drilling methods by </w:t>
            </w:r>
            <w:proofErr w:type="spellStart"/>
            <w:r w:rsidRPr="0048053B">
              <w:rPr>
                <w:sz w:val="16"/>
                <w:szCs w:val="16"/>
              </w:rPr>
              <w:t>Northspan</w:t>
            </w:r>
            <w:proofErr w:type="spellEnd"/>
            <w:r w:rsidRPr="0048053B">
              <w:rPr>
                <w:sz w:val="16"/>
                <w:szCs w:val="16"/>
              </w:rPr>
              <w:t xml:space="preserve"> Explorations Ltd. utilising a heli-portable hornet machine. 5-foot rod intervals with</w:t>
            </w:r>
            <w:r>
              <w:rPr>
                <w:sz w:val="16"/>
                <w:szCs w:val="16"/>
              </w:rPr>
              <w:t xml:space="preserve"> </w:t>
            </w:r>
            <w:r w:rsidRPr="0048053B">
              <w:rPr>
                <w:sz w:val="16"/>
                <w:szCs w:val="16"/>
              </w:rPr>
              <w:t>a 3.5-inch face sampling hammer with inner-tube assembly and 3.5-inch string diameter.</w:t>
            </w:r>
          </w:p>
        </w:tc>
      </w:tr>
      <w:tr w:rsidR="001A022A" w14:paraId="010B05C2"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68743E4" w14:textId="77777777" w:rsidR="001A022A" w:rsidRPr="00986F36" w:rsidRDefault="001A022A" w:rsidP="00E17FE9">
            <w:pPr>
              <w:rPr>
                <w:b/>
                <w:bCs/>
                <w:sz w:val="16"/>
                <w:szCs w:val="16"/>
              </w:rPr>
            </w:pPr>
            <w:r w:rsidRPr="00986F36">
              <w:rPr>
                <w:b/>
                <w:bCs/>
                <w:sz w:val="16"/>
                <w:szCs w:val="16"/>
              </w:rPr>
              <w:lastRenderedPageBreak/>
              <w:t>Drill sample recovery</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E444B1C" w14:textId="77777777" w:rsidR="001A022A" w:rsidRPr="00986F36" w:rsidRDefault="001A022A" w:rsidP="00E17FE9">
            <w:pPr>
              <w:pStyle w:val="ListParagraph"/>
              <w:numPr>
                <w:ilvl w:val="0"/>
                <w:numId w:val="2"/>
              </w:numPr>
              <w:rPr>
                <w:i/>
                <w:iCs/>
                <w:sz w:val="16"/>
                <w:szCs w:val="16"/>
              </w:rPr>
            </w:pPr>
            <w:r w:rsidRPr="00986F36">
              <w:rPr>
                <w:i/>
                <w:iCs/>
                <w:sz w:val="16"/>
                <w:szCs w:val="16"/>
              </w:rPr>
              <w:t>Method of recording and assessing core and chip sample recoveries and results assessed.</w:t>
            </w:r>
          </w:p>
          <w:p w14:paraId="0D023D61" w14:textId="77777777" w:rsidR="001A022A" w:rsidRPr="00986F36" w:rsidRDefault="001A022A" w:rsidP="00E17FE9">
            <w:pPr>
              <w:pStyle w:val="ListParagraph"/>
              <w:numPr>
                <w:ilvl w:val="0"/>
                <w:numId w:val="2"/>
              </w:numPr>
              <w:rPr>
                <w:i/>
                <w:iCs/>
                <w:sz w:val="16"/>
                <w:szCs w:val="16"/>
              </w:rPr>
            </w:pPr>
            <w:r w:rsidRPr="00986F36">
              <w:rPr>
                <w:i/>
                <w:iCs/>
                <w:sz w:val="16"/>
                <w:szCs w:val="16"/>
              </w:rPr>
              <w:t>Measures taken to maximise sample recovery and ensure representative nature of the samples.</w:t>
            </w:r>
          </w:p>
          <w:p w14:paraId="29F95B4D" w14:textId="77777777" w:rsidR="001A022A" w:rsidRPr="00986F36" w:rsidRDefault="001A022A" w:rsidP="00E17FE9">
            <w:pPr>
              <w:pStyle w:val="ListParagraph"/>
              <w:numPr>
                <w:ilvl w:val="0"/>
                <w:numId w:val="2"/>
              </w:numPr>
              <w:rPr>
                <w:i/>
                <w:iCs/>
                <w:sz w:val="16"/>
                <w:szCs w:val="16"/>
              </w:rPr>
            </w:pPr>
            <w:r w:rsidRPr="00986F36">
              <w:rPr>
                <w:i/>
                <w:iCs/>
                <w:sz w:val="16"/>
                <w:szCs w:val="16"/>
              </w:rPr>
              <w:t>Whether a relationship exists between sample recovery and grade and whether sample bias may have occurred due to preferential loss/gain of fine/coarse material.</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2A201CA" w14:textId="1F06EAA1" w:rsidR="008305D0" w:rsidRPr="00657F44" w:rsidRDefault="00657F44" w:rsidP="00657F44">
            <w:pPr>
              <w:rPr>
                <w:sz w:val="16"/>
                <w:szCs w:val="16"/>
              </w:rPr>
            </w:pPr>
            <w:r>
              <w:rPr>
                <w:sz w:val="16"/>
                <w:szCs w:val="16"/>
              </w:rPr>
              <w:t xml:space="preserve">2026 </w:t>
            </w:r>
            <w:r w:rsidRPr="00657F44">
              <w:rPr>
                <w:sz w:val="16"/>
                <w:szCs w:val="16"/>
              </w:rPr>
              <w:t>Rev</w:t>
            </w:r>
            <w:r w:rsidR="008305D0" w:rsidRPr="00657F44">
              <w:rPr>
                <w:sz w:val="16"/>
                <w:szCs w:val="16"/>
              </w:rPr>
              <w:t>erse Circulation Drilling – Manhattan Gold Corporation</w:t>
            </w:r>
          </w:p>
          <w:p w14:paraId="1353A09D" w14:textId="77777777" w:rsidR="00712B75" w:rsidRDefault="00571036" w:rsidP="00571036">
            <w:pPr>
              <w:pStyle w:val="ListParagraph"/>
              <w:numPr>
                <w:ilvl w:val="0"/>
                <w:numId w:val="31"/>
              </w:numPr>
              <w:rPr>
                <w:sz w:val="16"/>
                <w:szCs w:val="16"/>
              </w:rPr>
            </w:pPr>
            <w:r w:rsidRPr="00571036">
              <w:rPr>
                <w:sz w:val="16"/>
                <w:szCs w:val="16"/>
              </w:rPr>
              <w:t xml:space="preserve">An estimation (qualitative) of recovery </w:t>
            </w:r>
            <w:r>
              <w:rPr>
                <w:sz w:val="16"/>
                <w:szCs w:val="16"/>
              </w:rPr>
              <w:t>is</w:t>
            </w:r>
            <w:r w:rsidRPr="00571036">
              <w:rPr>
                <w:sz w:val="16"/>
                <w:szCs w:val="16"/>
              </w:rPr>
              <w:t xml:space="preserve"> completed on the sample returned from the complete</w:t>
            </w:r>
            <w:r>
              <w:rPr>
                <w:sz w:val="16"/>
                <w:szCs w:val="16"/>
              </w:rPr>
              <w:t xml:space="preserve"> </w:t>
            </w:r>
            <w:r w:rsidRPr="00571036">
              <w:rPr>
                <w:sz w:val="16"/>
                <w:szCs w:val="16"/>
              </w:rPr>
              <w:t>drill interval</w:t>
            </w:r>
            <w:r w:rsidR="00712B75">
              <w:rPr>
                <w:sz w:val="16"/>
                <w:szCs w:val="16"/>
              </w:rPr>
              <w:t xml:space="preserve"> by the RC sampler</w:t>
            </w:r>
            <w:r w:rsidRPr="00571036">
              <w:rPr>
                <w:sz w:val="16"/>
                <w:szCs w:val="16"/>
              </w:rPr>
              <w:t>.</w:t>
            </w:r>
          </w:p>
          <w:p w14:paraId="5813E71E" w14:textId="77777777" w:rsidR="00657F44" w:rsidRDefault="00712B75" w:rsidP="00571036">
            <w:pPr>
              <w:pStyle w:val="ListParagraph"/>
              <w:numPr>
                <w:ilvl w:val="0"/>
                <w:numId w:val="31"/>
              </w:numPr>
              <w:rPr>
                <w:sz w:val="16"/>
                <w:szCs w:val="16"/>
              </w:rPr>
            </w:pPr>
            <w:r>
              <w:rPr>
                <w:sz w:val="16"/>
                <w:szCs w:val="16"/>
              </w:rPr>
              <w:t>If loss is noticed</w:t>
            </w:r>
            <w:r w:rsidR="00571036" w:rsidRPr="00571036">
              <w:rPr>
                <w:sz w:val="16"/>
                <w:szCs w:val="16"/>
              </w:rPr>
              <w:t xml:space="preserve"> </w:t>
            </w:r>
            <w:r>
              <w:rPr>
                <w:sz w:val="16"/>
                <w:szCs w:val="16"/>
              </w:rPr>
              <w:t>a</w:t>
            </w:r>
            <w:r w:rsidR="00571036" w:rsidRPr="00571036">
              <w:rPr>
                <w:sz w:val="16"/>
                <w:szCs w:val="16"/>
              </w:rPr>
              <w:t xml:space="preserve"> discuss</w:t>
            </w:r>
            <w:r>
              <w:rPr>
                <w:sz w:val="16"/>
                <w:szCs w:val="16"/>
              </w:rPr>
              <w:t>ion</w:t>
            </w:r>
            <w:r w:rsidR="00571036" w:rsidRPr="00571036">
              <w:rPr>
                <w:sz w:val="16"/>
                <w:szCs w:val="16"/>
              </w:rPr>
              <w:t xml:space="preserve"> between </w:t>
            </w:r>
            <w:r>
              <w:rPr>
                <w:sz w:val="16"/>
                <w:szCs w:val="16"/>
              </w:rPr>
              <w:t xml:space="preserve">sampler </w:t>
            </w:r>
            <w:r w:rsidR="00571036" w:rsidRPr="00571036">
              <w:rPr>
                <w:sz w:val="16"/>
                <w:szCs w:val="16"/>
              </w:rPr>
              <w:t>and driller</w:t>
            </w:r>
            <w:r>
              <w:rPr>
                <w:sz w:val="16"/>
                <w:szCs w:val="16"/>
              </w:rPr>
              <w:t xml:space="preserve"> is undertaken and notes </w:t>
            </w:r>
            <w:r w:rsidR="00657F44">
              <w:rPr>
                <w:sz w:val="16"/>
                <w:szCs w:val="16"/>
              </w:rPr>
              <w:t>recorded alongside the sample</w:t>
            </w:r>
            <w:r w:rsidR="00571036" w:rsidRPr="00571036">
              <w:rPr>
                <w:sz w:val="16"/>
                <w:szCs w:val="16"/>
              </w:rPr>
              <w:t xml:space="preserve">. </w:t>
            </w:r>
          </w:p>
          <w:p w14:paraId="392C933E" w14:textId="77777777" w:rsidR="00657F44" w:rsidRDefault="00571036" w:rsidP="00571036">
            <w:pPr>
              <w:pStyle w:val="ListParagraph"/>
              <w:numPr>
                <w:ilvl w:val="0"/>
                <w:numId w:val="31"/>
              </w:numPr>
              <w:rPr>
                <w:sz w:val="16"/>
                <w:szCs w:val="16"/>
              </w:rPr>
            </w:pPr>
            <w:r w:rsidRPr="00571036">
              <w:rPr>
                <w:sz w:val="16"/>
                <w:szCs w:val="16"/>
              </w:rPr>
              <w:t>Sample bias is believed to be negligible due to a preferential loss of fine/coarse</w:t>
            </w:r>
            <w:r>
              <w:rPr>
                <w:sz w:val="16"/>
                <w:szCs w:val="16"/>
              </w:rPr>
              <w:t xml:space="preserve"> </w:t>
            </w:r>
            <w:r w:rsidRPr="00571036">
              <w:rPr>
                <w:sz w:val="16"/>
                <w:szCs w:val="16"/>
              </w:rPr>
              <w:t xml:space="preserve">material. </w:t>
            </w:r>
          </w:p>
          <w:p w14:paraId="79432421" w14:textId="77777777" w:rsidR="00657F44" w:rsidRDefault="00571036" w:rsidP="00571036">
            <w:pPr>
              <w:pStyle w:val="ListParagraph"/>
              <w:numPr>
                <w:ilvl w:val="0"/>
                <w:numId w:val="31"/>
              </w:numPr>
              <w:rPr>
                <w:sz w:val="16"/>
                <w:szCs w:val="16"/>
              </w:rPr>
            </w:pPr>
            <w:r w:rsidRPr="00571036">
              <w:rPr>
                <w:sz w:val="16"/>
                <w:szCs w:val="16"/>
              </w:rPr>
              <w:t xml:space="preserve">Riffle splitting of the returned material </w:t>
            </w:r>
            <w:r w:rsidR="00657F44">
              <w:rPr>
                <w:sz w:val="16"/>
                <w:szCs w:val="16"/>
              </w:rPr>
              <w:t>generates</w:t>
            </w:r>
            <w:r w:rsidRPr="00571036">
              <w:rPr>
                <w:sz w:val="16"/>
                <w:szCs w:val="16"/>
              </w:rPr>
              <w:t xml:space="preserve"> a </w:t>
            </w:r>
            <w:r w:rsidR="00657F44">
              <w:rPr>
                <w:sz w:val="16"/>
                <w:szCs w:val="16"/>
              </w:rPr>
              <w:t xml:space="preserve">homogenous </w:t>
            </w:r>
            <w:r w:rsidRPr="00571036">
              <w:rPr>
                <w:sz w:val="16"/>
                <w:szCs w:val="16"/>
              </w:rPr>
              <w:t xml:space="preserve">sample for the </w:t>
            </w:r>
            <w:r w:rsidR="00657F44">
              <w:rPr>
                <w:sz w:val="16"/>
                <w:szCs w:val="16"/>
              </w:rPr>
              <w:t xml:space="preserve">5ft </w:t>
            </w:r>
            <w:r w:rsidRPr="00571036">
              <w:rPr>
                <w:sz w:val="16"/>
                <w:szCs w:val="16"/>
              </w:rPr>
              <w:t>interval,</w:t>
            </w:r>
            <w:r>
              <w:rPr>
                <w:sz w:val="16"/>
                <w:szCs w:val="16"/>
              </w:rPr>
              <w:t xml:space="preserve"> </w:t>
            </w:r>
            <w:r w:rsidRPr="00571036">
              <w:rPr>
                <w:sz w:val="16"/>
                <w:szCs w:val="16"/>
              </w:rPr>
              <w:t xml:space="preserve">ensuring representative sampling. </w:t>
            </w:r>
          </w:p>
          <w:p w14:paraId="5E306121" w14:textId="14C94268" w:rsidR="001A022A" w:rsidRPr="00571036" w:rsidRDefault="00571036" w:rsidP="00571036">
            <w:pPr>
              <w:pStyle w:val="ListParagraph"/>
              <w:numPr>
                <w:ilvl w:val="0"/>
                <w:numId w:val="31"/>
              </w:numPr>
              <w:rPr>
                <w:sz w:val="16"/>
                <w:szCs w:val="16"/>
              </w:rPr>
            </w:pPr>
            <w:r w:rsidRPr="00571036">
              <w:rPr>
                <w:sz w:val="16"/>
                <w:szCs w:val="16"/>
              </w:rPr>
              <w:t>Field duplicate samples are taken by spearing the homogenised retention sample,</w:t>
            </w:r>
            <w:r>
              <w:rPr>
                <w:sz w:val="16"/>
                <w:szCs w:val="16"/>
              </w:rPr>
              <w:t xml:space="preserve"> </w:t>
            </w:r>
            <w:r w:rsidRPr="00571036">
              <w:rPr>
                <w:sz w:val="16"/>
                <w:szCs w:val="16"/>
              </w:rPr>
              <w:t>post riffle splitting</w:t>
            </w:r>
            <w:r w:rsidR="00657F44">
              <w:rPr>
                <w:sz w:val="16"/>
                <w:szCs w:val="16"/>
              </w:rPr>
              <w:t xml:space="preserve"> to produce a sample of similar mass to the original (parent) sample</w:t>
            </w:r>
            <w:r w:rsidRPr="00571036">
              <w:rPr>
                <w:sz w:val="16"/>
                <w:szCs w:val="16"/>
              </w:rPr>
              <w:t>.</w:t>
            </w:r>
          </w:p>
        </w:tc>
      </w:tr>
      <w:tr w:rsidR="001A022A" w14:paraId="75E7AA81"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EE8A3FE" w14:textId="77777777" w:rsidR="001A022A" w:rsidRPr="00986F36" w:rsidRDefault="001A022A" w:rsidP="00E17FE9">
            <w:pPr>
              <w:rPr>
                <w:b/>
                <w:bCs/>
                <w:sz w:val="16"/>
                <w:szCs w:val="16"/>
              </w:rPr>
            </w:pPr>
            <w:r w:rsidRPr="00986F36">
              <w:rPr>
                <w:b/>
                <w:bCs/>
                <w:sz w:val="16"/>
                <w:szCs w:val="16"/>
              </w:rPr>
              <w:t>Logging</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DE809CF" w14:textId="77777777" w:rsidR="001A022A" w:rsidRPr="007E22E6" w:rsidRDefault="001A022A" w:rsidP="00E17FE9">
            <w:pPr>
              <w:pStyle w:val="ListParagraph"/>
              <w:numPr>
                <w:ilvl w:val="0"/>
                <w:numId w:val="2"/>
              </w:numPr>
              <w:rPr>
                <w:i/>
                <w:iCs/>
                <w:sz w:val="16"/>
                <w:szCs w:val="16"/>
              </w:rPr>
            </w:pPr>
            <w:r w:rsidRPr="007E22E6">
              <w:rPr>
                <w:i/>
                <w:iCs/>
                <w:sz w:val="16"/>
                <w:szCs w:val="16"/>
              </w:rPr>
              <w:t>Whether core and chip samples have been geologically and geotechnically logged to a level of detail to support appropriate Mineral Resource estimation, mining studies and metallurgical studies.</w:t>
            </w:r>
          </w:p>
          <w:p w14:paraId="29CD3AEE" w14:textId="77777777" w:rsidR="001A022A" w:rsidRPr="007E22E6" w:rsidRDefault="001A022A" w:rsidP="00E17FE9">
            <w:pPr>
              <w:pStyle w:val="ListParagraph"/>
              <w:numPr>
                <w:ilvl w:val="0"/>
                <w:numId w:val="2"/>
              </w:numPr>
              <w:rPr>
                <w:i/>
                <w:iCs/>
                <w:sz w:val="16"/>
                <w:szCs w:val="16"/>
              </w:rPr>
            </w:pPr>
            <w:r w:rsidRPr="007E22E6">
              <w:rPr>
                <w:i/>
                <w:iCs/>
                <w:sz w:val="16"/>
                <w:szCs w:val="16"/>
              </w:rPr>
              <w:t>Whether logging is qualitative or quantitative in nature. Core (or costean, channel, etc) photography.</w:t>
            </w:r>
          </w:p>
          <w:p w14:paraId="415A8DD5" w14:textId="77777777" w:rsidR="001A022A" w:rsidRPr="00986F36" w:rsidRDefault="001A022A" w:rsidP="00E17FE9">
            <w:pPr>
              <w:pStyle w:val="ListParagraph"/>
              <w:numPr>
                <w:ilvl w:val="0"/>
                <w:numId w:val="2"/>
              </w:numPr>
              <w:rPr>
                <w:i/>
                <w:iCs/>
                <w:sz w:val="16"/>
                <w:szCs w:val="16"/>
              </w:rPr>
            </w:pPr>
            <w:r w:rsidRPr="007E22E6">
              <w:rPr>
                <w:i/>
                <w:iCs/>
                <w:sz w:val="16"/>
                <w:szCs w:val="16"/>
              </w:rPr>
              <w:t>The total length and percentage of the relevant intersections logged.</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CA9B24A" w14:textId="77777777" w:rsidR="007031F7" w:rsidRPr="00657F44" w:rsidRDefault="007031F7" w:rsidP="007031F7">
            <w:pPr>
              <w:rPr>
                <w:sz w:val="16"/>
                <w:szCs w:val="16"/>
              </w:rPr>
            </w:pPr>
            <w:r>
              <w:rPr>
                <w:sz w:val="16"/>
                <w:szCs w:val="16"/>
              </w:rPr>
              <w:t xml:space="preserve">2026 </w:t>
            </w:r>
            <w:r w:rsidRPr="00657F44">
              <w:rPr>
                <w:sz w:val="16"/>
                <w:szCs w:val="16"/>
              </w:rPr>
              <w:t>Reverse Circulation Drilling – Manhattan Gold Corporation</w:t>
            </w:r>
          </w:p>
          <w:p w14:paraId="7AC21583" w14:textId="77777777" w:rsidR="001A022A" w:rsidRDefault="007031F7" w:rsidP="007031F7">
            <w:pPr>
              <w:pStyle w:val="ListParagraph"/>
              <w:widowControl w:val="0"/>
              <w:numPr>
                <w:ilvl w:val="0"/>
                <w:numId w:val="33"/>
              </w:numPr>
              <w:autoSpaceDE w:val="0"/>
              <w:autoSpaceDN w:val="0"/>
              <w:spacing w:before="80" w:line="264" w:lineRule="auto"/>
              <w:contextualSpacing/>
              <w:rPr>
                <w:sz w:val="16"/>
                <w:szCs w:val="16"/>
              </w:rPr>
            </w:pPr>
            <w:r>
              <w:rPr>
                <w:sz w:val="16"/>
                <w:szCs w:val="16"/>
              </w:rPr>
              <w:t xml:space="preserve">All </w:t>
            </w:r>
            <w:r w:rsidR="0065199A">
              <w:rPr>
                <w:sz w:val="16"/>
                <w:szCs w:val="16"/>
              </w:rPr>
              <w:t>returned intervals from RC drilling are logged by a geologist at the remote field camp. A Nikon microscope is used to assist this process.</w:t>
            </w:r>
          </w:p>
          <w:p w14:paraId="132CC576" w14:textId="77777777" w:rsidR="0065199A" w:rsidRDefault="0065199A" w:rsidP="007031F7">
            <w:pPr>
              <w:pStyle w:val="ListParagraph"/>
              <w:widowControl w:val="0"/>
              <w:numPr>
                <w:ilvl w:val="0"/>
                <w:numId w:val="33"/>
              </w:numPr>
              <w:autoSpaceDE w:val="0"/>
              <w:autoSpaceDN w:val="0"/>
              <w:spacing w:before="80" w:line="264" w:lineRule="auto"/>
              <w:contextualSpacing/>
              <w:rPr>
                <w:sz w:val="16"/>
                <w:szCs w:val="16"/>
              </w:rPr>
            </w:pPr>
            <w:r>
              <w:rPr>
                <w:sz w:val="16"/>
                <w:szCs w:val="16"/>
              </w:rPr>
              <w:t xml:space="preserve">All chip trays are photographed </w:t>
            </w:r>
            <w:r w:rsidR="002564B3">
              <w:rPr>
                <w:sz w:val="16"/>
                <w:szCs w:val="16"/>
              </w:rPr>
              <w:t>for records.</w:t>
            </w:r>
          </w:p>
          <w:p w14:paraId="75DB31E1" w14:textId="77777777" w:rsidR="002564B3" w:rsidRDefault="002564B3" w:rsidP="007031F7">
            <w:pPr>
              <w:pStyle w:val="ListParagraph"/>
              <w:widowControl w:val="0"/>
              <w:numPr>
                <w:ilvl w:val="0"/>
                <w:numId w:val="33"/>
              </w:numPr>
              <w:autoSpaceDE w:val="0"/>
              <w:autoSpaceDN w:val="0"/>
              <w:spacing w:before="80" w:line="264" w:lineRule="auto"/>
              <w:contextualSpacing/>
              <w:rPr>
                <w:sz w:val="16"/>
                <w:szCs w:val="16"/>
              </w:rPr>
            </w:pPr>
            <w:r>
              <w:rPr>
                <w:sz w:val="16"/>
                <w:szCs w:val="16"/>
              </w:rPr>
              <w:t>Photographs of intervals of interest are taken and stored within the MX Deposit logging software.</w:t>
            </w:r>
          </w:p>
          <w:p w14:paraId="33EBBE13" w14:textId="74F12499" w:rsidR="00B83267" w:rsidRPr="007031F7" w:rsidRDefault="00B83267" w:rsidP="007031F7">
            <w:pPr>
              <w:pStyle w:val="ListParagraph"/>
              <w:widowControl w:val="0"/>
              <w:numPr>
                <w:ilvl w:val="0"/>
                <w:numId w:val="33"/>
              </w:numPr>
              <w:autoSpaceDE w:val="0"/>
              <w:autoSpaceDN w:val="0"/>
              <w:spacing w:before="80" w:line="264" w:lineRule="auto"/>
              <w:contextualSpacing/>
              <w:rPr>
                <w:sz w:val="16"/>
                <w:szCs w:val="16"/>
              </w:rPr>
            </w:pPr>
            <w:r>
              <w:rPr>
                <w:sz w:val="16"/>
                <w:szCs w:val="16"/>
              </w:rPr>
              <w:t xml:space="preserve">Logging is completed to a high standard however are not yet influencing a mineral resource estimation, mining study or metallurgical </w:t>
            </w:r>
            <w:proofErr w:type="spellStart"/>
            <w:r>
              <w:rPr>
                <w:sz w:val="16"/>
                <w:szCs w:val="16"/>
              </w:rPr>
              <w:t>testwork</w:t>
            </w:r>
            <w:proofErr w:type="spellEnd"/>
            <w:r>
              <w:rPr>
                <w:sz w:val="16"/>
                <w:szCs w:val="16"/>
              </w:rPr>
              <w:t>.</w:t>
            </w:r>
          </w:p>
        </w:tc>
      </w:tr>
      <w:tr w:rsidR="001A022A" w14:paraId="7C79C377"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384FB44" w14:textId="77777777" w:rsidR="001A022A" w:rsidRPr="00986F36" w:rsidRDefault="001A022A" w:rsidP="00E17FE9">
            <w:pPr>
              <w:rPr>
                <w:b/>
                <w:bCs/>
                <w:sz w:val="16"/>
                <w:szCs w:val="16"/>
              </w:rPr>
            </w:pPr>
            <w:r w:rsidRPr="00986F36">
              <w:rPr>
                <w:b/>
                <w:bCs/>
                <w:sz w:val="16"/>
                <w:szCs w:val="16"/>
              </w:rPr>
              <w:t>Sub-sampling techniques and sample preparation</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FA848D4" w14:textId="77777777" w:rsidR="001A022A" w:rsidRPr="007E22E6" w:rsidRDefault="001A022A" w:rsidP="00E17FE9">
            <w:pPr>
              <w:pStyle w:val="ListParagraph"/>
              <w:numPr>
                <w:ilvl w:val="0"/>
                <w:numId w:val="2"/>
              </w:numPr>
              <w:rPr>
                <w:i/>
                <w:iCs/>
                <w:sz w:val="16"/>
                <w:szCs w:val="16"/>
              </w:rPr>
            </w:pPr>
            <w:r w:rsidRPr="007E22E6">
              <w:rPr>
                <w:i/>
                <w:iCs/>
                <w:sz w:val="16"/>
                <w:szCs w:val="16"/>
              </w:rPr>
              <w:t xml:space="preserve">If core, whether cut or sawn and whether quarter, half or all </w:t>
            </w:r>
            <w:proofErr w:type="gramStart"/>
            <w:r w:rsidRPr="007E22E6">
              <w:rPr>
                <w:i/>
                <w:iCs/>
                <w:sz w:val="16"/>
                <w:szCs w:val="16"/>
              </w:rPr>
              <w:t>core</w:t>
            </w:r>
            <w:proofErr w:type="gramEnd"/>
            <w:r w:rsidRPr="007E22E6">
              <w:rPr>
                <w:i/>
                <w:iCs/>
                <w:sz w:val="16"/>
                <w:szCs w:val="16"/>
              </w:rPr>
              <w:t xml:space="preserve"> taken.</w:t>
            </w:r>
          </w:p>
          <w:p w14:paraId="65FEC0C9" w14:textId="77777777" w:rsidR="001A022A" w:rsidRPr="007E22E6" w:rsidRDefault="001A022A" w:rsidP="00E17FE9">
            <w:pPr>
              <w:pStyle w:val="ListParagraph"/>
              <w:numPr>
                <w:ilvl w:val="0"/>
                <w:numId w:val="2"/>
              </w:numPr>
              <w:rPr>
                <w:i/>
                <w:iCs/>
                <w:sz w:val="16"/>
                <w:szCs w:val="16"/>
              </w:rPr>
            </w:pPr>
            <w:r w:rsidRPr="007E22E6">
              <w:rPr>
                <w:i/>
                <w:iCs/>
                <w:sz w:val="16"/>
                <w:szCs w:val="16"/>
              </w:rPr>
              <w:t>If non-core, whether riffled, tube sampled, rotary split, etc and whether sampled wet or dry.</w:t>
            </w:r>
          </w:p>
          <w:p w14:paraId="7936BBB4" w14:textId="77777777" w:rsidR="001A022A" w:rsidRPr="007E22E6" w:rsidRDefault="001A022A" w:rsidP="00E17FE9">
            <w:pPr>
              <w:pStyle w:val="ListParagraph"/>
              <w:numPr>
                <w:ilvl w:val="0"/>
                <w:numId w:val="2"/>
              </w:numPr>
              <w:rPr>
                <w:i/>
                <w:iCs/>
                <w:sz w:val="16"/>
                <w:szCs w:val="16"/>
              </w:rPr>
            </w:pPr>
            <w:r w:rsidRPr="007E22E6">
              <w:rPr>
                <w:i/>
                <w:iCs/>
                <w:sz w:val="16"/>
                <w:szCs w:val="16"/>
              </w:rPr>
              <w:t>For all sample types, the nature, quality and appropriateness of the sample preparation technique.</w:t>
            </w:r>
          </w:p>
          <w:p w14:paraId="43CBDCAE" w14:textId="77777777" w:rsidR="001A022A" w:rsidRPr="007E22E6" w:rsidRDefault="001A022A" w:rsidP="00E17FE9">
            <w:pPr>
              <w:pStyle w:val="ListParagraph"/>
              <w:numPr>
                <w:ilvl w:val="0"/>
                <w:numId w:val="2"/>
              </w:numPr>
              <w:rPr>
                <w:i/>
                <w:iCs/>
                <w:sz w:val="16"/>
                <w:szCs w:val="16"/>
              </w:rPr>
            </w:pPr>
            <w:r w:rsidRPr="007E22E6">
              <w:rPr>
                <w:i/>
                <w:iCs/>
                <w:sz w:val="16"/>
                <w:szCs w:val="16"/>
              </w:rPr>
              <w:t xml:space="preserve">Quality control procedures adopted for all sub-sampling stages to maximise </w:t>
            </w:r>
            <w:proofErr w:type="spellStart"/>
            <w:r w:rsidRPr="007E22E6">
              <w:rPr>
                <w:i/>
                <w:iCs/>
                <w:sz w:val="16"/>
                <w:szCs w:val="16"/>
              </w:rPr>
              <w:t>representivity</w:t>
            </w:r>
            <w:proofErr w:type="spellEnd"/>
            <w:r w:rsidRPr="007E22E6">
              <w:rPr>
                <w:i/>
                <w:iCs/>
                <w:sz w:val="16"/>
                <w:szCs w:val="16"/>
              </w:rPr>
              <w:t xml:space="preserve"> of samples.</w:t>
            </w:r>
          </w:p>
          <w:p w14:paraId="7EDDD573" w14:textId="77777777" w:rsidR="001A022A" w:rsidRPr="007E22E6" w:rsidRDefault="001A022A" w:rsidP="00E17FE9">
            <w:pPr>
              <w:pStyle w:val="ListParagraph"/>
              <w:numPr>
                <w:ilvl w:val="0"/>
                <w:numId w:val="2"/>
              </w:numPr>
              <w:rPr>
                <w:i/>
                <w:iCs/>
                <w:sz w:val="16"/>
                <w:szCs w:val="16"/>
              </w:rPr>
            </w:pPr>
            <w:r w:rsidRPr="007E22E6">
              <w:rPr>
                <w:i/>
                <w:iCs/>
                <w:sz w:val="16"/>
                <w:szCs w:val="16"/>
              </w:rPr>
              <w:lastRenderedPageBreak/>
              <w:t xml:space="preserve">Measures taken to ensure that the sampling is representative of the </w:t>
            </w:r>
            <w:proofErr w:type="gramStart"/>
            <w:r w:rsidRPr="007E22E6">
              <w:rPr>
                <w:i/>
                <w:iCs/>
                <w:sz w:val="16"/>
                <w:szCs w:val="16"/>
              </w:rPr>
              <w:t>in situ</w:t>
            </w:r>
            <w:proofErr w:type="gramEnd"/>
            <w:r w:rsidRPr="007E22E6">
              <w:rPr>
                <w:i/>
                <w:iCs/>
                <w:sz w:val="16"/>
                <w:szCs w:val="16"/>
              </w:rPr>
              <w:t xml:space="preserve"> material collected, including for instance results for field duplicate/second-half sampling.</w:t>
            </w:r>
          </w:p>
          <w:p w14:paraId="1F529F9B" w14:textId="77777777" w:rsidR="001A022A" w:rsidRPr="007E22E6" w:rsidRDefault="001A022A" w:rsidP="00E17FE9">
            <w:pPr>
              <w:pStyle w:val="ListParagraph"/>
              <w:numPr>
                <w:ilvl w:val="0"/>
                <w:numId w:val="2"/>
              </w:numPr>
              <w:rPr>
                <w:i/>
                <w:iCs/>
                <w:sz w:val="16"/>
                <w:szCs w:val="16"/>
              </w:rPr>
            </w:pPr>
            <w:r w:rsidRPr="007E22E6">
              <w:rPr>
                <w:i/>
                <w:iCs/>
                <w:sz w:val="16"/>
                <w:szCs w:val="16"/>
              </w:rPr>
              <w:t>Whether sample sizes are appropriate to the grain size of the material being sampled.</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ADBD14F" w14:textId="77777777" w:rsidR="00820EF7" w:rsidRPr="00657F44" w:rsidRDefault="00820EF7" w:rsidP="00820EF7">
            <w:pPr>
              <w:rPr>
                <w:sz w:val="16"/>
                <w:szCs w:val="16"/>
              </w:rPr>
            </w:pPr>
            <w:r>
              <w:rPr>
                <w:sz w:val="16"/>
                <w:szCs w:val="16"/>
              </w:rPr>
              <w:lastRenderedPageBreak/>
              <w:t xml:space="preserve">2026 </w:t>
            </w:r>
            <w:r w:rsidRPr="00657F44">
              <w:rPr>
                <w:sz w:val="16"/>
                <w:szCs w:val="16"/>
              </w:rPr>
              <w:t>Reverse Circulation Drilling – Manhattan Gold Corporation</w:t>
            </w:r>
          </w:p>
          <w:p w14:paraId="0083702F" w14:textId="18EEA45A" w:rsidR="00820EF7" w:rsidRDefault="002C06E5"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RC drillholes are sampled in their entirety</w:t>
            </w:r>
          </w:p>
          <w:p w14:paraId="770F67CC" w14:textId="07004375" w:rsidR="002C06E5" w:rsidRDefault="002C06E5"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 xml:space="preserve">Samples derived from a </w:t>
            </w:r>
            <w:r w:rsidR="00F354CE">
              <w:rPr>
                <w:sz w:val="16"/>
                <w:szCs w:val="16"/>
              </w:rPr>
              <w:t>2-tier riffle split</w:t>
            </w:r>
            <w:r w:rsidR="0060567F">
              <w:rPr>
                <w:sz w:val="16"/>
                <w:szCs w:val="16"/>
              </w:rPr>
              <w:t>ter that produces an assay sample and a larger retention sample</w:t>
            </w:r>
          </w:p>
          <w:p w14:paraId="1FF1B4FA" w14:textId="0DB02507" w:rsidR="0060567F" w:rsidRDefault="0060567F"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Samples are generally dry, if wet a note is made by the RC sampler</w:t>
            </w:r>
          </w:p>
          <w:p w14:paraId="79BFEF68" w14:textId="49010C0F" w:rsidR="00E80C01" w:rsidRDefault="00E80C01"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Sample size is deemed appropriate for the style of mineralisation, a 2-tier riffle splitter is used rather than a 3-tier to generate a larger sample</w:t>
            </w:r>
            <w:r w:rsidR="00C930E0">
              <w:rPr>
                <w:sz w:val="16"/>
                <w:szCs w:val="16"/>
              </w:rPr>
              <w:t xml:space="preserve"> for assay</w:t>
            </w:r>
          </w:p>
          <w:p w14:paraId="3B820C54" w14:textId="06638B5E" w:rsidR="00C930E0" w:rsidRDefault="00C930E0"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If nuggety gold is encountered larger assay samples can be taken for future programs</w:t>
            </w:r>
            <w:r w:rsidR="0088630C">
              <w:rPr>
                <w:sz w:val="16"/>
                <w:szCs w:val="16"/>
              </w:rPr>
              <w:t xml:space="preserve">, to date no </w:t>
            </w:r>
            <w:r w:rsidR="00B9245B">
              <w:rPr>
                <w:sz w:val="16"/>
                <w:szCs w:val="16"/>
              </w:rPr>
              <w:t>coarse-grained</w:t>
            </w:r>
            <w:r w:rsidR="0088630C">
              <w:rPr>
                <w:sz w:val="16"/>
                <w:szCs w:val="16"/>
              </w:rPr>
              <w:t xml:space="preserve"> gold is known </w:t>
            </w:r>
            <w:r w:rsidR="00E21A80">
              <w:rPr>
                <w:sz w:val="16"/>
                <w:szCs w:val="16"/>
              </w:rPr>
              <w:t>that would require special attention when sampling drilling material</w:t>
            </w:r>
          </w:p>
          <w:p w14:paraId="38890B0D" w14:textId="399A1FEC" w:rsidR="001A022A" w:rsidRPr="007D6BF0" w:rsidRDefault="002B0896" w:rsidP="00820EF7">
            <w:pPr>
              <w:pStyle w:val="ListParagraph"/>
              <w:widowControl w:val="0"/>
              <w:numPr>
                <w:ilvl w:val="0"/>
                <w:numId w:val="33"/>
              </w:numPr>
              <w:autoSpaceDE w:val="0"/>
              <w:autoSpaceDN w:val="0"/>
              <w:spacing w:before="80" w:line="264" w:lineRule="auto"/>
              <w:contextualSpacing/>
              <w:rPr>
                <w:sz w:val="16"/>
                <w:szCs w:val="16"/>
              </w:rPr>
            </w:pPr>
            <w:r>
              <w:rPr>
                <w:sz w:val="16"/>
                <w:szCs w:val="16"/>
              </w:rPr>
              <w:t xml:space="preserve">Field duplicates are used to monitor sampling </w:t>
            </w:r>
            <w:proofErr w:type="spellStart"/>
            <w:r>
              <w:rPr>
                <w:sz w:val="16"/>
                <w:szCs w:val="16"/>
              </w:rPr>
              <w:t>representivity</w:t>
            </w:r>
            <w:proofErr w:type="spellEnd"/>
          </w:p>
        </w:tc>
      </w:tr>
      <w:tr w:rsidR="001A022A" w14:paraId="25529A41"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664CB2F3" w14:textId="77777777" w:rsidR="001A022A" w:rsidRPr="00986F36" w:rsidRDefault="001A022A" w:rsidP="00E17FE9">
            <w:pPr>
              <w:rPr>
                <w:b/>
                <w:bCs/>
                <w:sz w:val="16"/>
                <w:szCs w:val="16"/>
              </w:rPr>
            </w:pPr>
            <w:r w:rsidRPr="00986F36">
              <w:rPr>
                <w:b/>
                <w:bCs/>
                <w:sz w:val="16"/>
                <w:szCs w:val="16"/>
              </w:rPr>
              <w:t>Quality of assay data and laboratory tests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77A04E5" w14:textId="77777777" w:rsidR="001A022A" w:rsidRPr="00986F36" w:rsidRDefault="001A022A" w:rsidP="00E17FE9">
            <w:pPr>
              <w:pStyle w:val="ListParagraph"/>
              <w:numPr>
                <w:ilvl w:val="0"/>
                <w:numId w:val="2"/>
              </w:numPr>
              <w:rPr>
                <w:i/>
                <w:iCs/>
                <w:sz w:val="16"/>
                <w:szCs w:val="16"/>
              </w:rPr>
            </w:pPr>
            <w:r w:rsidRPr="00986F36">
              <w:rPr>
                <w:i/>
                <w:iCs/>
                <w:sz w:val="16"/>
                <w:szCs w:val="16"/>
              </w:rPr>
              <w:t>The nature, quality and appropriateness of the assaying and laboratory procedures used and whether the technique is considered partial or total.</w:t>
            </w:r>
          </w:p>
          <w:p w14:paraId="0F1A9F42" w14:textId="77777777" w:rsidR="001A022A" w:rsidRPr="00986F36" w:rsidRDefault="001A022A" w:rsidP="00E17FE9">
            <w:pPr>
              <w:pStyle w:val="ListParagraph"/>
              <w:numPr>
                <w:ilvl w:val="0"/>
                <w:numId w:val="2"/>
              </w:numPr>
              <w:rPr>
                <w:i/>
                <w:iCs/>
                <w:sz w:val="16"/>
                <w:szCs w:val="16"/>
              </w:rPr>
            </w:pPr>
            <w:r w:rsidRPr="00986F36">
              <w:rPr>
                <w:i/>
                <w:iCs/>
                <w:sz w:val="16"/>
                <w:szCs w:val="16"/>
              </w:rPr>
              <w:t>For geophysical tools, spectrometers, handheld XRF instruments, etc., the parameters used in determining the analysis including instrument make and model, reading times, calibrations factors applied and their derivation, etc.</w:t>
            </w:r>
          </w:p>
          <w:p w14:paraId="0B5C6732" w14:textId="77777777" w:rsidR="001A022A" w:rsidRPr="00986F36" w:rsidRDefault="001A022A" w:rsidP="00E17FE9">
            <w:pPr>
              <w:pStyle w:val="ListParagraph"/>
              <w:numPr>
                <w:ilvl w:val="0"/>
                <w:numId w:val="2"/>
              </w:numPr>
              <w:rPr>
                <w:i/>
                <w:iCs/>
                <w:sz w:val="16"/>
                <w:szCs w:val="16"/>
              </w:rPr>
            </w:pPr>
            <w:r w:rsidRPr="00986F36">
              <w:rPr>
                <w:i/>
                <w:iCs/>
                <w:sz w:val="16"/>
                <w:szCs w:val="16"/>
              </w:rPr>
              <w:t>Nature of quality control procedures adopted (e.g., standards, blanks, duplicates, external laboratory checks) and whether acceptable levels of accuracy (i.e., lack of bias) and precision have been established.</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0A71A6E" w14:textId="77777777" w:rsidR="0031606F" w:rsidRPr="00657F44" w:rsidRDefault="0031606F" w:rsidP="0031606F">
            <w:pPr>
              <w:rPr>
                <w:sz w:val="16"/>
                <w:szCs w:val="16"/>
              </w:rPr>
            </w:pPr>
            <w:r>
              <w:rPr>
                <w:sz w:val="16"/>
                <w:szCs w:val="16"/>
              </w:rPr>
              <w:t xml:space="preserve">2026 </w:t>
            </w:r>
            <w:r w:rsidRPr="00657F44">
              <w:rPr>
                <w:sz w:val="16"/>
                <w:szCs w:val="16"/>
              </w:rPr>
              <w:t>Reverse Circulation Drilling – Manhattan Gold Corporation</w:t>
            </w:r>
          </w:p>
          <w:p w14:paraId="54465A6F" w14:textId="77777777" w:rsidR="00D31F6E" w:rsidRDefault="00D31F6E" w:rsidP="00D31F6E">
            <w:pPr>
              <w:pStyle w:val="ListParagraph"/>
              <w:widowControl w:val="0"/>
              <w:numPr>
                <w:ilvl w:val="0"/>
                <w:numId w:val="25"/>
              </w:numPr>
              <w:autoSpaceDE w:val="0"/>
              <w:autoSpaceDN w:val="0"/>
              <w:spacing w:before="80" w:line="264" w:lineRule="auto"/>
              <w:contextualSpacing/>
              <w:rPr>
                <w:sz w:val="16"/>
                <w:szCs w:val="16"/>
              </w:rPr>
            </w:pPr>
            <w:r>
              <w:rPr>
                <w:sz w:val="16"/>
                <w:szCs w:val="16"/>
              </w:rPr>
              <w:t>Samples analysed by ALS Laboratories. Samples prepared under code PREP31 which entails crushing until 70% passing &lt;2mm, followed by riffle splitting a 1kg sub sample for pulverising to 75um. Pulps then analysed by ICP-AES after 4 acid digestion for 33 elements, and gold determined by Au-ICP22, a 50g charge fire assay and ICP-AES analysis. Samples over 1% Cu, As, Zn, Pb or 100g/t Ag are re-assayed by OG62 methods. Over 10g/t Au samples re-assayed by gravimetric finish Au-GRA22 with 50g charge.</w:t>
            </w:r>
          </w:p>
          <w:p w14:paraId="5FBB69D7" w14:textId="3325A351" w:rsidR="008469F4" w:rsidRDefault="008469F4" w:rsidP="00D31F6E">
            <w:pPr>
              <w:pStyle w:val="ListParagraph"/>
              <w:widowControl w:val="0"/>
              <w:numPr>
                <w:ilvl w:val="0"/>
                <w:numId w:val="25"/>
              </w:numPr>
              <w:autoSpaceDE w:val="0"/>
              <w:autoSpaceDN w:val="0"/>
              <w:spacing w:before="80" w:line="264" w:lineRule="auto"/>
              <w:contextualSpacing/>
              <w:rPr>
                <w:sz w:val="16"/>
                <w:szCs w:val="16"/>
              </w:rPr>
            </w:pPr>
            <w:r>
              <w:rPr>
                <w:sz w:val="16"/>
                <w:szCs w:val="16"/>
              </w:rPr>
              <w:t>Quality control samples are inserted into the sample stream at a rate of 10% consisting of coarse blanks CDN BL-10</w:t>
            </w:r>
            <w:r w:rsidR="00E22C8A">
              <w:rPr>
                <w:sz w:val="16"/>
                <w:szCs w:val="16"/>
              </w:rPr>
              <w:t>T or OREAS C26e</w:t>
            </w:r>
            <w:r>
              <w:rPr>
                <w:sz w:val="16"/>
                <w:szCs w:val="16"/>
              </w:rPr>
              <w:t xml:space="preserve">, </w:t>
            </w:r>
            <w:r w:rsidR="00612CFD">
              <w:rPr>
                <w:sz w:val="16"/>
                <w:szCs w:val="16"/>
              </w:rPr>
              <w:t xml:space="preserve">certified reference material OREAS </w:t>
            </w:r>
            <w:r w:rsidR="00E22C8A">
              <w:rPr>
                <w:sz w:val="16"/>
                <w:szCs w:val="16"/>
              </w:rPr>
              <w:t>236b</w:t>
            </w:r>
            <w:r w:rsidR="00612CFD">
              <w:rPr>
                <w:sz w:val="16"/>
                <w:szCs w:val="16"/>
              </w:rPr>
              <w:t xml:space="preserve"> and CDN</w:t>
            </w:r>
            <w:r w:rsidR="00E22C8A">
              <w:rPr>
                <w:sz w:val="16"/>
                <w:szCs w:val="16"/>
              </w:rPr>
              <w:t>-GS-1P5X, and field duplicates</w:t>
            </w:r>
            <w:r w:rsidR="00E15418">
              <w:rPr>
                <w:sz w:val="16"/>
                <w:szCs w:val="16"/>
              </w:rPr>
              <w:t>. These are assessed by MHC technical staff</w:t>
            </w:r>
          </w:p>
          <w:p w14:paraId="5E70B813" w14:textId="3E8FF88D" w:rsidR="001A022A" w:rsidRPr="006D5D9E" w:rsidRDefault="00D31F6E" w:rsidP="00D31F6E">
            <w:pPr>
              <w:pStyle w:val="ListParagraph"/>
              <w:widowControl w:val="0"/>
              <w:numPr>
                <w:ilvl w:val="0"/>
                <w:numId w:val="25"/>
              </w:numPr>
              <w:autoSpaceDE w:val="0"/>
              <w:autoSpaceDN w:val="0"/>
              <w:spacing w:before="80" w:line="264" w:lineRule="auto"/>
              <w:contextualSpacing/>
              <w:rPr>
                <w:sz w:val="16"/>
                <w:szCs w:val="16"/>
              </w:rPr>
            </w:pPr>
            <w:proofErr w:type="spellStart"/>
            <w:r>
              <w:rPr>
                <w:sz w:val="16"/>
                <w:szCs w:val="16"/>
              </w:rPr>
              <w:t>pXRF</w:t>
            </w:r>
            <w:proofErr w:type="spellEnd"/>
            <w:r>
              <w:rPr>
                <w:sz w:val="16"/>
                <w:szCs w:val="16"/>
              </w:rPr>
              <w:t xml:space="preserve"> data is collected but not reported, </w:t>
            </w:r>
            <w:proofErr w:type="gramStart"/>
            <w:r>
              <w:rPr>
                <w:sz w:val="16"/>
                <w:szCs w:val="16"/>
              </w:rPr>
              <w:t>it’s</w:t>
            </w:r>
            <w:proofErr w:type="gramEnd"/>
            <w:r>
              <w:rPr>
                <w:sz w:val="16"/>
                <w:szCs w:val="16"/>
              </w:rPr>
              <w:t xml:space="preserve"> primary purpose is for assisting logging geologist</w:t>
            </w:r>
          </w:p>
        </w:tc>
      </w:tr>
      <w:tr w:rsidR="001A022A" w14:paraId="2E00881A"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6CF471EC" w14:textId="77777777" w:rsidR="001A022A" w:rsidRPr="00986F36" w:rsidRDefault="001A022A" w:rsidP="00E17FE9">
            <w:pPr>
              <w:rPr>
                <w:b/>
                <w:bCs/>
                <w:sz w:val="16"/>
                <w:szCs w:val="16"/>
              </w:rPr>
            </w:pPr>
            <w:r w:rsidRPr="00986F36">
              <w:rPr>
                <w:b/>
                <w:bCs/>
                <w:sz w:val="16"/>
                <w:szCs w:val="16"/>
              </w:rPr>
              <w:t>Verification of sampling and assaying</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8C3616B" w14:textId="77777777" w:rsidR="001A022A" w:rsidRPr="007E22E6" w:rsidRDefault="001A022A" w:rsidP="00E17FE9">
            <w:pPr>
              <w:pStyle w:val="ListParagraph"/>
              <w:numPr>
                <w:ilvl w:val="0"/>
                <w:numId w:val="2"/>
              </w:numPr>
              <w:rPr>
                <w:i/>
                <w:iCs/>
                <w:sz w:val="16"/>
                <w:szCs w:val="16"/>
              </w:rPr>
            </w:pPr>
            <w:r w:rsidRPr="007E22E6">
              <w:rPr>
                <w:i/>
                <w:iCs/>
                <w:sz w:val="16"/>
                <w:szCs w:val="16"/>
              </w:rPr>
              <w:t>The verification of significant intersections by either independent or alternative company personnel.</w:t>
            </w:r>
          </w:p>
          <w:p w14:paraId="7A7D3B48" w14:textId="77777777" w:rsidR="001A022A" w:rsidRPr="007E22E6" w:rsidRDefault="001A022A" w:rsidP="00E17FE9">
            <w:pPr>
              <w:pStyle w:val="ListParagraph"/>
              <w:numPr>
                <w:ilvl w:val="0"/>
                <w:numId w:val="2"/>
              </w:numPr>
              <w:rPr>
                <w:i/>
                <w:iCs/>
                <w:sz w:val="16"/>
                <w:szCs w:val="16"/>
              </w:rPr>
            </w:pPr>
            <w:r w:rsidRPr="007E22E6">
              <w:rPr>
                <w:i/>
                <w:iCs/>
                <w:sz w:val="16"/>
                <w:szCs w:val="16"/>
              </w:rPr>
              <w:t>The use of twinned holes.</w:t>
            </w:r>
          </w:p>
          <w:p w14:paraId="31582B46" w14:textId="77777777" w:rsidR="001A022A" w:rsidRPr="007E22E6" w:rsidRDefault="001A022A" w:rsidP="00E17FE9">
            <w:pPr>
              <w:pStyle w:val="ListParagraph"/>
              <w:numPr>
                <w:ilvl w:val="0"/>
                <w:numId w:val="2"/>
              </w:numPr>
              <w:rPr>
                <w:i/>
                <w:iCs/>
                <w:sz w:val="16"/>
                <w:szCs w:val="16"/>
              </w:rPr>
            </w:pPr>
            <w:r w:rsidRPr="007E22E6">
              <w:rPr>
                <w:i/>
                <w:iCs/>
                <w:sz w:val="16"/>
                <w:szCs w:val="16"/>
              </w:rPr>
              <w:t>Documentation of primary data, data entry procedures, data verification, data storage (physical and electronic) protocols.</w:t>
            </w:r>
          </w:p>
          <w:p w14:paraId="1E80E87C" w14:textId="77777777" w:rsidR="001A022A" w:rsidRPr="007E22E6" w:rsidRDefault="001A022A" w:rsidP="00E17FE9">
            <w:pPr>
              <w:pStyle w:val="ListParagraph"/>
              <w:numPr>
                <w:ilvl w:val="0"/>
                <w:numId w:val="2"/>
              </w:numPr>
              <w:rPr>
                <w:i/>
                <w:iCs/>
                <w:sz w:val="16"/>
                <w:szCs w:val="16"/>
              </w:rPr>
            </w:pPr>
            <w:r w:rsidRPr="007E22E6">
              <w:rPr>
                <w:i/>
                <w:iCs/>
                <w:sz w:val="16"/>
                <w:szCs w:val="16"/>
              </w:rPr>
              <w:t>Discuss any adjustment to assay data.</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5F2A8E1" w14:textId="77777777" w:rsidR="003D18D0" w:rsidRPr="00657F44" w:rsidRDefault="003D18D0" w:rsidP="003D18D0">
            <w:pPr>
              <w:rPr>
                <w:sz w:val="16"/>
                <w:szCs w:val="16"/>
              </w:rPr>
            </w:pPr>
            <w:r>
              <w:rPr>
                <w:sz w:val="16"/>
                <w:szCs w:val="16"/>
              </w:rPr>
              <w:t xml:space="preserve">2026 </w:t>
            </w:r>
            <w:r w:rsidRPr="00657F44">
              <w:rPr>
                <w:sz w:val="16"/>
                <w:szCs w:val="16"/>
              </w:rPr>
              <w:t>Reverse Circulation Drilling – Manhattan Gold Corporation</w:t>
            </w:r>
          </w:p>
          <w:p w14:paraId="52C5BE2B" w14:textId="77777777" w:rsidR="001A022A" w:rsidRDefault="001A022A"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All significant intercepts are reviewed by the company Sr. Geologist/Technical Advisor and Non-Executive Director alongside the Competent Person.</w:t>
            </w:r>
          </w:p>
          <w:p w14:paraId="2DEDD478" w14:textId="617AABDC" w:rsidR="00B76670" w:rsidRDefault="00B76670"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 xml:space="preserve">No twinned holes are reported. The location of historic </w:t>
            </w:r>
            <w:r w:rsidR="007A0843">
              <w:rPr>
                <w:sz w:val="16"/>
                <w:szCs w:val="16"/>
              </w:rPr>
              <w:t xml:space="preserve">1980s drilling is only approximately located through georeferencing of historic PDF maps into modern GIS software. 2026 drilling by MHC has determined the georeferencing of historic collars to be up to 30m offset. </w:t>
            </w:r>
          </w:p>
          <w:p w14:paraId="071D4DA4" w14:textId="5653C472" w:rsidR="001A022A" w:rsidRDefault="001A022A"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Data is entered into the company MX Deposit workspace where it is stored.</w:t>
            </w:r>
          </w:p>
          <w:p w14:paraId="0A385423" w14:textId="35331F7C" w:rsidR="001A022A" w:rsidRPr="00986F36" w:rsidRDefault="001A022A"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There is no adjustment to assay data</w:t>
            </w:r>
            <w:r w:rsidR="00765E21">
              <w:rPr>
                <w:sz w:val="16"/>
                <w:szCs w:val="16"/>
              </w:rPr>
              <w:t>.</w:t>
            </w:r>
          </w:p>
        </w:tc>
      </w:tr>
      <w:tr w:rsidR="001A022A" w14:paraId="0DDB2643"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65720890" w14:textId="77777777" w:rsidR="001A022A" w:rsidRPr="00986F36" w:rsidRDefault="001A022A" w:rsidP="00E17FE9">
            <w:pPr>
              <w:rPr>
                <w:b/>
                <w:bCs/>
                <w:sz w:val="16"/>
                <w:szCs w:val="16"/>
              </w:rPr>
            </w:pPr>
            <w:r w:rsidRPr="00986F36">
              <w:rPr>
                <w:b/>
                <w:bCs/>
                <w:sz w:val="16"/>
                <w:szCs w:val="16"/>
              </w:rPr>
              <w:t>Location of data points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62BF6237" w14:textId="24F97C22" w:rsidR="001A022A" w:rsidRPr="00986F36" w:rsidRDefault="001A022A" w:rsidP="00E17FE9">
            <w:pPr>
              <w:pStyle w:val="ListParagraph"/>
              <w:numPr>
                <w:ilvl w:val="0"/>
                <w:numId w:val="2"/>
              </w:numPr>
              <w:rPr>
                <w:i/>
                <w:iCs/>
                <w:sz w:val="16"/>
                <w:szCs w:val="16"/>
              </w:rPr>
            </w:pPr>
            <w:r w:rsidRPr="00986F36">
              <w:rPr>
                <w:i/>
                <w:iCs/>
                <w:sz w:val="16"/>
                <w:szCs w:val="16"/>
              </w:rPr>
              <w:t>Accuracy and quality of surveys used to locate drillholes (collar and down-hole surveys), trenches, mine workings and other locations used in Mineral Resource estimation.</w:t>
            </w:r>
          </w:p>
          <w:p w14:paraId="6327B304" w14:textId="77777777" w:rsidR="001A022A" w:rsidRPr="00986F36" w:rsidRDefault="001A022A" w:rsidP="00E17FE9">
            <w:pPr>
              <w:pStyle w:val="ListParagraph"/>
              <w:numPr>
                <w:ilvl w:val="0"/>
                <w:numId w:val="2"/>
              </w:numPr>
              <w:rPr>
                <w:i/>
                <w:iCs/>
                <w:sz w:val="16"/>
                <w:szCs w:val="16"/>
              </w:rPr>
            </w:pPr>
            <w:r w:rsidRPr="00986F36">
              <w:rPr>
                <w:i/>
                <w:iCs/>
                <w:sz w:val="16"/>
                <w:szCs w:val="16"/>
              </w:rPr>
              <w:lastRenderedPageBreak/>
              <w:t>Specification of the grid system used.</w:t>
            </w:r>
          </w:p>
          <w:p w14:paraId="050B94E5" w14:textId="77777777" w:rsidR="001A022A" w:rsidRPr="00986F36" w:rsidRDefault="001A022A" w:rsidP="00E17FE9">
            <w:pPr>
              <w:pStyle w:val="ListParagraph"/>
              <w:numPr>
                <w:ilvl w:val="0"/>
                <w:numId w:val="2"/>
              </w:numPr>
              <w:rPr>
                <w:i/>
                <w:iCs/>
                <w:sz w:val="16"/>
                <w:szCs w:val="16"/>
              </w:rPr>
            </w:pPr>
            <w:r w:rsidRPr="00986F36">
              <w:rPr>
                <w:i/>
                <w:iCs/>
                <w:sz w:val="16"/>
                <w:szCs w:val="16"/>
              </w:rPr>
              <w:t>Quality and adequacy of topographic control.</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D1E0A19" w14:textId="77777777" w:rsidR="00F26045" w:rsidRPr="00657F44" w:rsidRDefault="00F26045" w:rsidP="00F26045">
            <w:pPr>
              <w:rPr>
                <w:sz w:val="16"/>
                <w:szCs w:val="16"/>
              </w:rPr>
            </w:pPr>
            <w:r>
              <w:rPr>
                <w:sz w:val="16"/>
                <w:szCs w:val="16"/>
              </w:rPr>
              <w:lastRenderedPageBreak/>
              <w:t xml:space="preserve">2026 </w:t>
            </w:r>
            <w:r w:rsidRPr="00657F44">
              <w:rPr>
                <w:sz w:val="16"/>
                <w:szCs w:val="16"/>
              </w:rPr>
              <w:t>Reverse Circulation Drilling – Manhattan Gold Corporation</w:t>
            </w:r>
          </w:p>
          <w:p w14:paraId="1687FF61" w14:textId="77777777" w:rsidR="008951DB" w:rsidRDefault="008951DB" w:rsidP="008951DB">
            <w:pPr>
              <w:pStyle w:val="ListParagraph"/>
              <w:widowControl w:val="0"/>
              <w:numPr>
                <w:ilvl w:val="0"/>
                <w:numId w:val="26"/>
              </w:numPr>
              <w:autoSpaceDE w:val="0"/>
              <w:autoSpaceDN w:val="0"/>
              <w:spacing w:before="80" w:line="264" w:lineRule="auto"/>
              <w:contextualSpacing/>
              <w:rPr>
                <w:sz w:val="16"/>
                <w:szCs w:val="16"/>
              </w:rPr>
            </w:pPr>
            <w:r>
              <w:rPr>
                <w:sz w:val="16"/>
                <w:szCs w:val="16"/>
              </w:rPr>
              <w:t xml:space="preserve">Planned holes are predetermined and coordinates are stored in MX </w:t>
            </w:r>
            <w:proofErr w:type="gramStart"/>
            <w:r>
              <w:rPr>
                <w:sz w:val="16"/>
                <w:szCs w:val="16"/>
              </w:rPr>
              <w:t>Deposit,</w:t>
            </w:r>
            <w:proofErr w:type="gramEnd"/>
            <w:r>
              <w:rPr>
                <w:sz w:val="16"/>
                <w:szCs w:val="16"/>
              </w:rPr>
              <w:t xml:space="preserve"> actual coordinates are then surveyed using a Juniper systems GNS2M geode and stored alongside the planned coordinates. </w:t>
            </w:r>
          </w:p>
          <w:p w14:paraId="3DB6361B" w14:textId="25510D53" w:rsidR="008951DB" w:rsidRPr="008951DB" w:rsidRDefault="008951DB" w:rsidP="008951DB">
            <w:pPr>
              <w:pStyle w:val="ListParagraph"/>
              <w:widowControl w:val="0"/>
              <w:numPr>
                <w:ilvl w:val="0"/>
                <w:numId w:val="26"/>
              </w:numPr>
              <w:autoSpaceDE w:val="0"/>
              <w:autoSpaceDN w:val="0"/>
              <w:spacing w:before="80" w:line="264" w:lineRule="auto"/>
              <w:contextualSpacing/>
              <w:rPr>
                <w:sz w:val="16"/>
                <w:szCs w:val="16"/>
              </w:rPr>
            </w:pPr>
            <w:r>
              <w:rPr>
                <w:sz w:val="16"/>
                <w:szCs w:val="16"/>
              </w:rPr>
              <w:t>Downhole surveys are completed at the end of hole consisting of a continuous gyro survey and single shot surveys</w:t>
            </w:r>
          </w:p>
          <w:p w14:paraId="0694083B" w14:textId="589C87C5" w:rsidR="001A022A" w:rsidRDefault="00461635" w:rsidP="008951DB">
            <w:pPr>
              <w:pStyle w:val="ListParagraph"/>
              <w:widowControl w:val="0"/>
              <w:numPr>
                <w:ilvl w:val="0"/>
                <w:numId w:val="26"/>
              </w:numPr>
              <w:autoSpaceDE w:val="0"/>
              <w:autoSpaceDN w:val="0"/>
              <w:spacing w:before="80" w:line="264" w:lineRule="auto"/>
              <w:contextualSpacing/>
              <w:rPr>
                <w:sz w:val="16"/>
                <w:szCs w:val="16"/>
              </w:rPr>
            </w:pPr>
            <w:r>
              <w:rPr>
                <w:sz w:val="16"/>
                <w:szCs w:val="16"/>
              </w:rPr>
              <w:t>C</w:t>
            </w:r>
            <w:r w:rsidR="001A022A">
              <w:rPr>
                <w:sz w:val="16"/>
                <w:szCs w:val="16"/>
              </w:rPr>
              <w:t>oordinates are reported in NAD83</w:t>
            </w:r>
            <w:r>
              <w:rPr>
                <w:sz w:val="16"/>
                <w:szCs w:val="16"/>
              </w:rPr>
              <w:t xml:space="preserve"> datum, either UTM Zone 15N or</w:t>
            </w:r>
            <w:r w:rsidR="001A022A">
              <w:rPr>
                <w:sz w:val="16"/>
                <w:szCs w:val="16"/>
              </w:rPr>
              <w:t xml:space="preserve"> UTM Zone 14N.</w:t>
            </w:r>
          </w:p>
          <w:p w14:paraId="780C6066" w14:textId="77777777" w:rsidR="001A022A" w:rsidRPr="005F5B5A" w:rsidRDefault="001A022A" w:rsidP="008951DB">
            <w:pPr>
              <w:pStyle w:val="ListParagraph"/>
              <w:widowControl w:val="0"/>
              <w:numPr>
                <w:ilvl w:val="0"/>
                <w:numId w:val="26"/>
              </w:numPr>
              <w:autoSpaceDE w:val="0"/>
              <w:autoSpaceDN w:val="0"/>
              <w:spacing w:before="80" w:line="264" w:lineRule="auto"/>
              <w:contextualSpacing/>
              <w:rPr>
                <w:sz w:val="16"/>
                <w:szCs w:val="16"/>
              </w:rPr>
            </w:pPr>
            <w:r>
              <w:rPr>
                <w:sz w:val="16"/>
                <w:szCs w:val="16"/>
              </w:rPr>
              <w:lastRenderedPageBreak/>
              <w:t xml:space="preserve">Topographic control is achieved using a 2m resolution </w:t>
            </w:r>
            <w:proofErr w:type="spellStart"/>
            <w:r>
              <w:rPr>
                <w:sz w:val="16"/>
                <w:szCs w:val="16"/>
              </w:rPr>
              <w:t>ArcticDEM</w:t>
            </w:r>
            <w:proofErr w:type="spellEnd"/>
            <w:r>
              <w:rPr>
                <w:sz w:val="16"/>
                <w:szCs w:val="16"/>
              </w:rPr>
              <w:t xml:space="preserve">. </w:t>
            </w:r>
          </w:p>
        </w:tc>
      </w:tr>
      <w:tr w:rsidR="001A022A" w14:paraId="79FB9CAE"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B579FE6" w14:textId="77777777" w:rsidR="001A022A" w:rsidRPr="00986F36" w:rsidRDefault="001A022A" w:rsidP="00E17FE9">
            <w:pPr>
              <w:rPr>
                <w:b/>
                <w:bCs/>
                <w:sz w:val="16"/>
                <w:szCs w:val="16"/>
              </w:rPr>
            </w:pPr>
            <w:r w:rsidRPr="00986F36">
              <w:rPr>
                <w:b/>
                <w:bCs/>
                <w:sz w:val="16"/>
                <w:szCs w:val="16"/>
              </w:rPr>
              <w:lastRenderedPageBreak/>
              <w:t>Data spacing and distribution</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B9DFFF0" w14:textId="77777777" w:rsidR="001A022A" w:rsidRPr="00986F36" w:rsidRDefault="001A022A" w:rsidP="00E17FE9">
            <w:pPr>
              <w:pStyle w:val="ListParagraph"/>
              <w:numPr>
                <w:ilvl w:val="0"/>
                <w:numId w:val="2"/>
              </w:numPr>
              <w:rPr>
                <w:i/>
                <w:iCs/>
                <w:sz w:val="16"/>
                <w:szCs w:val="16"/>
              </w:rPr>
            </w:pPr>
            <w:r w:rsidRPr="00986F36">
              <w:rPr>
                <w:i/>
                <w:iCs/>
                <w:sz w:val="16"/>
                <w:szCs w:val="16"/>
              </w:rPr>
              <w:t>Data spacing for reporting of Exploration Results.</w:t>
            </w:r>
          </w:p>
          <w:p w14:paraId="57707BAB" w14:textId="77777777" w:rsidR="001A022A" w:rsidRPr="00986F36" w:rsidRDefault="001A022A" w:rsidP="00E17FE9">
            <w:pPr>
              <w:pStyle w:val="ListParagraph"/>
              <w:numPr>
                <w:ilvl w:val="0"/>
                <w:numId w:val="2"/>
              </w:numPr>
              <w:rPr>
                <w:i/>
                <w:iCs/>
                <w:sz w:val="16"/>
                <w:szCs w:val="16"/>
              </w:rPr>
            </w:pPr>
            <w:r w:rsidRPr="00986F36">
              <w:rPr>
                <w:i/>
                <w:iCs/>
                <w:sz w:val="16"/>
                <w:szCs w:val="16"/>
              </w:rPr>
              <w:t>Whether the data spacing, and distribution is sufficient to establish the degree of geological and grade continuity appropriate for the Mineral Resource and Ore Reserve estimation procedure(s) and classifications applied.</w:t>
            </w:r>
          </w:p>
          <w:p w14:paraId="11453507" w14:textId="77777777" w:rsidR="001A022A" w:rsidRPr="00986F36" w:rsidRDefault="001A022A" w:rsidP="00E17FE9">
            <w:pPr>
              <w:numPr>
                <w:ilvl w:val="0"/>
                <w:numId w:val="2"/>
              </w:numPr>
              <w:rPr>
                <w:i/>
                <w:iCs/>
                <w:sz w:val="16"/>
                <w:szCs w:val="16"/>
              </w:rPr>
            </w:pPr>
            <w:r w:rsidRPr="00986F36">
              <w:rPr>
                <w:i/>
                <w:iCs/>
                <w:sz w:val="16"/>
                <w:szCs w:val="16"/>
              </w:rPr>
              <w:t>Whether sample compositing has been applied.</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E7FD158" w14:textId="77777777" w:rsidR="00461635" w:rsidRPr="00657F44" w:rsidRDefault="00461635" w:rsidP="00461635">
            <w:pPr>
              <w:rPr>
                <w:sz w:val="16"/>
                <w:szCs w:val="16"/>
              </w:rPr>
            </w:pPr>
            <w:r>
              <w:rPr>
                <w:sz w:val="16"/>
                <w:szCs w:val="16"/>
              </w:rPr>
              <w:t xml:space="preserve">2026 </w:t>
            </w:r>
            <w:r w:rsidRPr="00657F44">
              <w:rPr>
                <w:sz w:val="16"/>
                <w:szCs w:val="16"/>
              </w:rPr>
              <w:t>Reverse Circulation Drilling – Manhattan Gold Corporation</w:t>
            </w:r>
          </w:p>
          <w:p w14:paraId="13526D93" w14:textId="5C518B82" w:rsidR="00C22A8B" w:rsidRDefault="00C22A8B"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Drill collars are planned between 30 and greater than 100m apart for exploration purposes</w:t>
            </w:r>
            <w:r w:rsidR="000933BE">
              <w:rPr>
                <w:sz w:val="16"/>
                <w:szCs w:val="16"/>
              </w:rPr>
              <w:t>, wider spaced holes, or isolated holes will be used to test exploration prospects</w:t>
            </w:r>
          </w:p>
          <w:p w14:paraId="0F7126D5" w14:textId="3F394680" w:rsidR="001A022A" w:rsidRDefault="001A022A"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No sample compositing</w:t>
            </w:r>
            <w:r w:rsidR="00932AF6">
              <w:rPr>
                <w:sz w:val="16"/>
                <w:szCs w:val="16"/>
              </w:rPr>
              <w:t xml:space="preserve"> in reported data</w:t>
            </w:r>
          </w:p>
          <w:p w14:paraId="622D2BF1" w14:textId="3943A945" w:rsidR="00932AF6" w:rsidRPr="00986F36" w:rsidRDefault="00932AF6" w:rsidP="00E17FE9">
            <w:pPr>
              <w:pStyle w:val="ListParagraph"/>
              <w:widowControl w:val="0"/>
              <w:numPr>
                <w:ilvl w:val="0"/>
                <w:numId w:val="4"/>
              </w:numPr>
              <w:autoSpaceDE w:val="0"/>
              <w:autoSpaceDN w:val="0"/>
              <w:spacing w:before="80" w:line="264" w:lineRule="auto"/>
              <w:ind w:left="360"/>
              <w:contextualSpacing/>
              <w:rPr>
                <w:sz w:val="16"/>
                <w:szCs w:val="16"/>
              </w:rPr>
            </w:pPr>
            <w:r>
              <w:rPr>
                <w:sz w:val="16"/>
                <w:szCs w:val="16"/>
              </w:rPr>
              <w:t>Data spacing is not yet sufficient to inform geological or grade continuity</w:t>
            </w:r>
          </w:p>
        </w:tc>
      </w:tr>
      <w:tr w:rsidR="001A022A" w14:paraId="48DDF0D8"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44B6C123" w14:textId="77777777" w:rsidR="001A022A" w:rsidRPr="00986F36" w:rsidRDefault="001A022A" w:rsidP="00E17FE9">
            <w:pPr>
              <w:rPr>
                <w:b/>
                <w:bCs/>
                <w:sz w:val="16"/>
                <w:szCs w:val="16"/>
              </w:rPr>
            </w:pPr>
            <w:r w:rsidRPr="00986F36">
              <w:rPr>
                <w:b/>
                <w:bCs/>
                <w:sz w:val="16"/>
                <w:szCs w:val="16"/>
              </w:rPr>
              <w:t>Orientation of data in relation to geological structure</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21C345B" w14:textId="77777777" w:rsidR="001A022A" w:rsidRPr="00986F36" w:rsidRDefault="001A022A" w:rsidP="00E17FE9">
            <w:pPr>
              <w:pStyle w:val="ListParagraph"/>
              <w:numPr>
                <w:ilvl w:val="0"/>
                <w:numId w:val="2"/>
              </w:numPr>
              <w:rPr>
                <w:i/>
                <w:iCs/>
                <w:sz w:val="16"/>
                <w:szCs w:val="16"/>
              </w:rPr>
            </w:pPr>
            <w:r w:rsidRPr="00986F36">
              <w:rPr>
                <w:i/>
                <w:iCs/>
                <w:sz w:val="16"/>
                <w:szCs w:val="16"/>
              </w:rPr>
              <w:t>Whether the orientation of sampling achieves unbiased sampling of possible structures and the extent to which this is known, considering the deposit type.</w:t>
            </w:r>
          </w:p>
          <w:p w14:paraId="7F115C53" w14:textId="77777777" w:rsidR="001A022A" w:rsidRPr="00986F36" w:rsidRDefault="001A022A" w:rsidP="00E17FE9">
            <w:pPr>
              <w:numPr>
                <w:ilvl w:val="0"/>
                <w:numId w:val="2"/>
              </w:numPr>
              <w:rPr>
                <w:i/>
                <w:iCs/>
                <w:sz w:val="16"/>
                <w:szCs w:val="16"/>
              </w:rPr>
            </w:pPr>
            <w:r w:rsidRPr="00986F36">
              <w:rPr>
                <w:i/>
                <w:iCs/>
                <w:sz w:val="16"/>
                <w:szCs w:val="16"/>
              </w:rPr>
              <w:t>If the relationship between the drilling orientation and the orientation of key mineralised structures is considered to have introduced a sampling bias, this should be assessed and reported if material.</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67278F3" w14:textId="77777777" w:rsidR="008951DB" w:rsidRPr="00657F44" w:rsidRDefault="008951DB" w:rsidP="008951DB">
            <w:pPr>
              <w:rPr>
                <w:sz w:val="16"/>
                <w:szCs w:val="16"/>
              </w:rPr>
            </w:pPr>
            <w:r>
              <w:rPr>
                <w:sz w:val="16"/>
                <w:szCs w:val="16"/>
              </w:rPr>
              <w:t xml:space="preserve">2026 </w:t>
            </w:r>
            <w:r w:rsidRPr="00657F44">
              <w:rPr>
                <w:sz w:val="16"/>
                <w:szCs w:val="16"/>
              </w:rPr>
              <w:t>Reverse Circulation Drilling – Manhattan Gold Corporation</w:t>
            </w:r>
          </w:p>
          <w:p w14:paraId="3D9BD8E2" w14:textId="7DE0E7F0" w:rsidR="001A022A" w:rsidRDefault="008A34A9" w:rsidP="008951DB">
            <w:pPr>
              <w:pStyle w:val="ListParagraph"/>
              <w:widowControl w:val="0"/>
              <w:numPr>
                <w:ilvl w:val="0"/>
                <w:numId w:val="9"/>
              </w:numPr>
              <w:autoSpaceDE w:val="0"/>
              <w:autoSpaceDN w:val="0"/>
              <w:spacing w:before="80" w:line="264" w:lineRule="auto"/>
              <w:contextualSpacing/>
              <w:rPr>
                <w:sz w:val="16"/>
                <w:szCs w:val="16"/>
              </w:rPr>
            </w:pPr>
            <w:r>
              <w:rPr>
                <w:sz w:val="16"/>
                <w:szCs w:val="16"/>
              </w:rPr>
              <w:t xml:space="preserve">JWS26001 was purposefully drilled within the historic drillholes, which is in part down dip of the </w:t>
            </w:r>
            <w:r w:rsidR="00115160">
              <w:rPr>
                <w:sz w:val="16"/>
                <w:szCs w:val="16"/>
              </w:rPr>
              <w:t>mineralisation</w:t>
            </w:r>
            <w:r>
              <w:rPr>
                <w:sz w:val="16"/>
                <w:szCs w:val="16"/>
              </w:rPr>
              <w:t xml:space="preserve"> which is known to trend NE/SW and </w:t>
            </w:r>
            <w:r w:rsidR="000A5529">
              <w:rPr>
                <w:sz w:val="16"/>
                <w:szCs w:val="16"/>
              </w:rPr>
              <w:t>dip steeply to the NW – this was to validate historic drilling data and not to inform on true thickness, the reported interval is not true thickness</w:t>
            </w:r>
            <w:r w:rsidR="00295622">
              <w:rPr>
                <w:sz w:val="16"/>
                <w:szCs w:val="16"/>
              </w:rPr>
              <w:t xml:space="preserve">. JWS26001 was drilled approximately perpendicular to the strike of mineralisation however was drilled down-dip and therefore has an element of sample bias. </w:t>
            </w:r>
          </w:p>
          <w:p w14:paraId="55340CDA" w14:textId="5A128916" w:rsidR="00295622" w:rsidRPr="00986F36" w:rsidRDefault="00295622" w:rsidP="008951DB">
            <w:pPr>
              <w:pStyle w:val="ListParagraph"/>
              <w:widowControl w:val="0"/>
              <w:numPr>
                <w:ilvl w:val="0"/>
                <w:numId w:val="9"/>
              </w:numPr>
              <w:autoSpaceDE w:val="0"/>
              <w:autoSpaceDN w:val="0"/>
              <w:spacing w:before="80" w:line="264" w:lineRule="auto"/>
              <w:contextualSpacing/>
              <w:rPr>
                <w:sz w:val="16"/>
                <w:szCs w:val="16"/>
              </w:rPr>
            </w:pPr>
            <w:r>
              <w:rPr>
                <w:sz w:val="16"/>
                <w:szCs w:val="16"/>
              </w:rPr>
              <w:t xml:space="preserve">Further drillholes are planned drilling perpendicular to the strike of the mineralisation </w:t>
            </w:r>
            <w:r w:rsidR="005E29ED">
              <w:rPr>
                <w:sz w:val="16"/>
                <w:szCs w:val="16"/>
              </w:rPr>
              <w:t>towards the SE which is opposite the known dip of the steeply dipp</w:t>
            </w:r>
            <w:r w:rsidR="00115160">
              <w:rPr>
                <w:sz w:val="16"/>
                <w:szCs w:val="16"/>
              </w:rPr>
              <w:t>ing</w:t>
            </w:r>
            <w:r w:rsidR="005E29ED">
              <w:rPr>
                <w:sz w:val="16"/>
                <w:szCs w:val="16"/>
              </w:rPr>
              <w:t xml:space="preserve"> </w:t>
            </w:r>
            <w:r w:rsidR="00115160">
              <w:rPr>
                <w:sz w:val="16"/>
                <w:szCs w:val="16"/>
              </w:rPr>
              <w:t xml:space="preserve">to the </w:t>
            </w:r>
            <w:r w:rsidR="005E29ED">
              <w:rPr>
                <w:sz w:val="16"/>
                <w:szCs w:val="16"/>
              </w:rPr>
              <w:t xml:space="preserve">NW </w:t>
            </w:r>
            <w:r w:rsidR="00115160">
              <w:rPr>
                <w:sz w:val="16"/>
                <w:szCs w:val="16"/>
              </w:rPr>
              <w:t xml:space="preserve">vein systems. This will not introduce sampling bias </w:t>
            </w:r>
            <w:r w:rsidR="00EA1B9C">
              <w:rPr>
                <w:sz w:val="16"/>
                <w:szCs w:val="16"/>
              </w:rPr>
              <w:t>and will report nearer true thickness intervals.</w:t>
            </w:r>
          </w:p>
        </w:tc>
      </w:tr>
      <w:tr w:rsidR="001A022A" w14:paraId="573528E7"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56D6CA8" w14:textId="77777777" w:rsidR="001A022A" w:rsidRPr="00986F36" w:rsidRDefault="001A022A" w:rsidP="00E17FE9">
            <w:pPr>
              <w:rPr>
                <w:b/>
                <w:bCs/>
                <w:sz w:val="16"/>
                <w:szCs w:val="16"/>
              </w:rPr>
            </w:pPr>
            <w:r w:rsidRPr="00986F36">
              <w:rPr>
                <w:b/>
                <w:bCs/>
                <w:sz w:val="16"/>
                <w:szCs w:val="16"/>
              </w:rPr>
              <w:t>Sample security</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1EE28DF" w14:textId="77777777" w:rsidR="001A022A" w:rsidRPr="00986F36" w:rsidRDefault="001A022A" w:rsidP="00E17FE9">
            <w:pPr>
              <w:pStyle w:val="ListParagraph"/>
              <w:numPr>
                <w:ilvl w:val="0"/>
                <w:numId w:val="2"/>
              </w:numPr>
              <w:rPr>
                <w:i/>
                <w:iCs/>
                <w:sz w:val="16"/>
                <w:szCs w:val="16"/>
              </w:rPr>
            </w:pPr>
            <w:r w:rsidRPr="00986F36">
              <w:rPr>
                <w:i/>
                <w:iCs/>
                <w:sz w:val="16"/>
                <w:szCs w:val="16"/>
              </w:rPr>
              <w:t>The measures taken to ensure sample security.</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8A2C38F" w14:textId="759C4F24" w:rsidR="001A022A" w:rsidRPr="00986F36" w:rsidRDefault="001A022A" w:rsidP="001A022A">
            <w:pPr>
              <w:pStyle w:val="ListParagraph"/>
              <w:widowControl w:val="0"/>
              <w:numPr>
                <w:ilvl w:val="0"/>
                <w:numId w:val="17"/>
              </w:numPr>
              <w:autoSpaceDE w:val="0"/>
              <w:autoSpaceDN w:val="0"/>
              <w:spacing w:before="80" w:line="264" w:lineRule="auto"/>
              <w:contextualSpacing/>
              <w:rPr>
                <w:sz w:val="16"/>
                <w:szCs w:val="16"/>
              </w:rPr>
            </w:pPr>
            <w:r>
              <w:rPr>
                <w:sz w:val="16"/>
                <w:szCs w:val="16"/>
              </w:rPr>
              <w:t xml:space="preserve">Samples are stored in a remote field </w:t>
            </w:r>
            <w:r w:rsidR="00EA1B9C">
              <w:rPr>
                <w:sz w:val="16"/>
                <w:szCs w:val="16"/>
              </w:rPr>
              <w:t>camp;</w:t>
            </w:r>
            <w:r>
              <w:rPr>
                <w:sz w:val="16"/>
                <w:szCs w:val="16"/>
              </w:rPr>
              <w:t xml:space="preserve"> they are then shipped to Yellowknife from Arviat using </w:t>
            </w:r>
            <w:proofErr w:type="spellStart"/>
            <w:r>
              <w:rPr>
                <w:sz w:val="16"/>
                <w:szCs w:val="16"/>
              </w:rPr>
              <w:t>CalmAir</w:t>
            </w:r>
            <w:proofErr w:type="spellEnd"/>
            <w:r>
              <w:rPr>
                <w:sz w:val="16"/>
                <w:szCs w:val="16"/>
              </w:rPr>
              <w:t xml:space="preserve"> freight services</w:t>
            </w:r>
            <w:r w:rsidRPr="00986F36">
              <w:rPr>
                <w:sz w:val="16"/>
                <w:szCs w:val="16"/>
              </w:rPr>
              <w:t>.</w:t>
            </w:r>
            <w:r>
              <w:rPr>
                <w:sz w:val="16"/>
                <w:szCs w:val="16"/>
              </w:rPr>
              <w:t xml:space="preserve"> In Yellowknife samples are received by Aurora Geosciences and delivered to ALS Laboratories preparation laboratory Yellowknife. Chain of custody forms are completed and kept for records. Security zip locks are used to ensure bags have not been opened in transit.</w:t>
            </w:r>
          </w:p>
        </w:tc>
      </w:tr>
      <w:tr w:rsidR="001A022A" w14:paraId="53F522E7"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vAlign w:val="center"/>
          </w:tcPr>
          <w:p w14:paraId="2D6F0B99" w14:textId="77777777" w:rsidR="001A022A" w:rsidRPr="00986F36" w:rsidRDefault="001A022A" w:rsidP="00E17FE9">
            <w:pPr>
              <w:rPr>
                <w:b/>
                <w:bCs/>
                <w:sz w:val="16"/>
                <w:szCs w:val="16"/>
              </w:rPr>
            </w:pPr>
            <w:r w:rsidRPr="00986F36">
              <w:rPr>
                <w:b/>
                <w:bCs/>
                <w:sz w:val="16"/>
                <w:szCs w:val="16"/>
              </w:rPr>
              <w:t>Audits or reviews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81CB2B8" w14:textId="77777777" w:rsidR="001A022A" w:rsidRPr="00986F36" w:rsidRDefault="001A022A" w:rsidP="00E17FE9">
            <w:pPr>
              <w:pStyle w:val="ListParagraph"/>
              <w:numPr>
                <w:ilvl w:val="0"/>
                <w:numId w:val="2"/>
              </w:numPr>
              <w:rPr>
                <w:i/>
                <w:iCs/>
                <w:sz w:val="16"/>
                <w:szCs w:val="16"/>
              </w:rPr>
            </w:pPr>
            <w:r w:rsidRPr="00986F36">
              <w:rPr>
                <w:i/>
                <w:iCs/>
                <w:sz w:val="16"/>
                <w:szCs w:val="16"/>
              </w:rPr>
              <w:t>The results of any audits or reviews of sampling techniques and data.</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000F0EC" w14:textId="77777777" w:rsidR="001A022A" w:rsidRPr="001E4EAF" w:rsidRDefault="001A022A" w:rsidP="00E17FE9">
            <w:pPr>
              <w:widowControl w:val="0"/>
              <w:autoSpaceDE w:val="0"/>
              <w:autoSpaceDN w:val="0"/>
              <w:spacing w:before="80" w:line="264" w:lineRule="auto"/>
              <w:contextualSpacing/>
              <w:rPr>
                <w:sz w:val="16"/>
                <w:szCs w:val="16"/>
              </w:rPr>
            </w:pPr>
            <w:r w:rsidRPr="001E4EAF">
              <w:rPr>
                <w:sz w:val="16"/>
                <w:szCs w:val="16"/>
              </w:rPr>
              <w:t xml:space="preserve">An independent audit of the historic data was completed in March 2025 by Michael Martin of OMNI </w:t>
            </w:r>
            <w:proofErr w:type="spellStart"/>
            <w:r w:rsidRPr="001E4EAF">
              <w:rPr>
                <w:sz w:val="16"/>
                <w:szCs w:val="16"/>
              </w:rPr>
              <w:t>GeoX</w:t>
            </w:r>
            <w:proofErr w:type="spellEnd"/>
            <w:r w:rsidRPr="001E4EAF">
              <w:rPr>
                <w:sz w:val="16"/>
                <w:szCs w:val="16"/>
              </w:rPr>
              <w:t xml:space="preserve"> for Pinwheel Resources. The key positives of the project directly from the review were:</w:t>
            </w:r>
          </w:p>
          <w:p w14:paraId="5F274A6D"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Access to a landholding within the Nunavut greenstone terrains, which hosts multiple +1Moz deposits:</w:t>
            </w:r>
          </w:p>
          <w:p w14:paraId="015F1663"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 xml:space="preserve">Significant landholding covering historical prospect areas, including </w:t>
            </w:r>
            <w:proofErr w:type="spellStart"/>
            <w:r w:rsidRPr="00986F36">
              <w:rPr>
                <w:sz w:val="16"/>
                <w:szCs w:val="16"/>
              </w:rPr>
              <w:t>Turquetil</w:t>
            </w:r>
            <w:proofErr w:type="spellEnd"/>
            <w:r w:rsidRPr="00986F36">
              <w:rPr>
                <w:sz w:val="16"/>
                <w:szCs w:val="16"/>
              </w:rPr>
              <w:t xml:space="preserve"> Lake, Seahorse Lake, Hook Lake, and </w:t>
            </w:r>
            <w:proofErr w:type="spellStart"/>
            <w:r w:rsidRPr="00986F36">
              <w:rPr>
                <w:sz w:val="16"/>
                <w:szCs w:val="16"/>
              </w:rPr>
              <w:t>Spi</w:t>
            </w:r>
            <w:proofErr w:type="spellEnd"/>
            <w:r w:rsidRPr="00986F36">
              <w:rPr>
                <w:sz w:val="16"/>
                <w:szCs w:val="16"/>
              </w:rPr>
              <w:t xml:space="preserve"> Lake.</w:t>
            </w:r>
          </w:p>
          <w:p w14:paraId="37EA7ED3"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 xml:space="preserve">Approximately 30 km of strike length along the prospective </w:t>
            </w:r>
            <w:proofErr w:type="spellStart"/>
            <w:r w:rsidRPr="00986F36">
              <w:rPr>
                <w:sz w:val="16"/>
                <w:szCs w:val="16"/>
              </w:rPr>
              <w:t>Turquetil</w:t>
            </w:r>
            <w:proofErr w:type="spellEnd"/>
            <w:r w:rsidRPr="00986F36">
              <w:rPr>
                <w:sz w:val="16"/>
                <w:szCs w:val="16"/>
              </w:rPr>
              <w:t xml:space="preserve"> Lake shear zone and parts of the Jaw Lake and </w:t>
            </w:r>
            <w:proofErr w:type="spellStart"/>
            <w:r w:rsidRPr="00986F36">
              <w:rPr>
                <w:sz w:val="16"/>
                <w:szCs w:val="16"/>
              </w:rPr>
              <w:t>Spi</w:t>
            </w:r>
            <w:proofErr w:type="spellEnd"/>
            <w:r w:rsidRPr="00986F36">
              <w:rPr>
                <w:sz w:val="16"/>
                <w:szCs w:val="16"/>
              </w:rPr>
              <w:t xml:space="preserve"> Lake shear zones. The width of the </w:t>
            </w:r>
            <w:proofErr w:type="spellStart"/>
            <w:r w:rsidRPr="00986F36">
              <w:rPr>
                <w:sz w:val="16"/>
                <w:szCs w:val="16"/>
              </w:rPr>
              <w:t>Turquetil</w:t>
            </w:r>
            <w:proofErr w:type="spellEnd"/>
            <w:r w:rsidRPr="00986F36">
              <w:rPr>
                <w:sz w:val="16"/>
                <w:szCs w:val="16"/>
              </w:rPr>
              <w:t xml:space="preserve"> Lake shear zone is unknown. However, it is believed to be at least 400 metres wide.</w:t>
            </w:r>
          </w:p>
          <w:p w14:paraId="3A103A99" w14:textId="5986BA42"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lastRenderedPageBreak/>
              <w:t xml:space="preserve">The tenure hosts the </w:t>
            </w:r>
            <w:proofErr w:type="spellStart"/>
            <w:r w:rsidRPr="00986F36">
              <w:rPr>
                <w:sz w:val="16"/>
                <w:szCs w:val="16"/>
              </w:rPr>
              <w:t>Turquetil</w:t>
            </w:r>
            <w:proofErr w:type="spellEnd"/>
            <w:r w:rsidRPr="00986F36">
              <w:rPr>
                <w:sz w:val="16"/>
                <w:szCs w:val="16"/>
              </w:rPr>
              <w:t xml:space="preserve"> Lake gold deposit, which has a non-JORC compliant resource of 3.4 Mt at 2.38g/t Au, amounting to 260 Koz, and is open down dip and along strike.</w:t>
            </w:r>
          </w:p>
          <w:p w14:paraId="1BA4CBA3"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 xml:space="preserve">The deposit is </w:t>
            </w:r>
            <w:proofErr w:type="spellStart"/>
            <w:r w:rsidRPr="00986F36">
              <w:rPr>
                <w:sz w:val="16"/>
                <w:szCs w:val="16"/>
              </w:rPr>
              <w:t>polydeformed</w:t>
            </w:r>
            <w:proofErr w:type="spellEnd"/>
            <w:r w:rsidRPr="00986F36">
              <w:rPr>
                <w:sz w:val="16"/>
                <w:szCs w:val="16"/>
              </w:rPr>
              <w:t xml:space="preserve"> and structurally controlled by faults and shear zones</w:t>
            </w:r>
          </w:p>
          <w:p w14:paraId="1C24EDB4"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The Project area has the rock types that host the significant gold deposits in the region, and there are reports of the presence of banded iron formations in the region, which is a major gold orebody host rock in the Nunavut greenstone terrain. High-quality airborne magnetics will identify these units.</w:t>
            </w:r>
          </w:p>
          <w:p w14:paraId="4FBFE2CA"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The orebody contains high-grade zones that would be amenable to underground mining.</w:t>
            </w:r>
          </w:p>
          <w:p w14:paraId="0F6C3567"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Possible ore zones exist in the footwall and hanging wall of the current mineralisation.</w:t>
            </w:r>
          </w:p>
          <w:p w14:paraId="454977F9"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 xml:space="preserve">Geochemical anomalies are present along strike of the </w:t>
            </w:r>
            <w:proofErr w:type="spellStart"/>
            <w:r w:rsidRPr="00986F36">
              <w:rPr>
                <w:sz w:val="16"/>
                <w:szCs w:val="16"/>
              </w:rPr>
              <w:t>Turquetil</w:t>
            </w:r>
            <w:proofErr w:type="spellEnd"/>
            <w:r w:rsidRPr="00986F36">
              <w:rPr>
                <w:sz w:val="16"/>
                <w:szCs w:val="16"/>
              </w:rPr>
              <w:t xml:space="preserve"> Gold deposit to the northeast and southwest.</w:t>
            </w:r>
          </w:p>
          <w:p w14:paraId="2E8C7735"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The region hasn’t undergone any recent or modern exploration since the 1990s; therefore, modern, more sensitive geophysical techniques could uncover new targets.</w:t>
            </w:r>
          </w:p>
          <w:p w14:paraId="5DC5E75F"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There are multiple prospects at various stages of progression; this will allow for the setting of a process of systematic exploration of the project.</w:t>
            </w:r>
          </w:p>
          <w:p w14:paraId="0C4A0D6B"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The project can provide a positive news flow to the market</w:t>
            </w:r>
          </w:p>
          <w:p w14:paraId="0FF1768D"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Rock types hosting mineralisation include many types including mafic, ultramafic, sedimentary, and volcanoclastic; however, the most favourable host is Banded iron formations</w:t>
            </w:r>
          </w:p>
          <w:p w14:paraId="3D5DA6EF" w14:textId="77777777" w:rsidR="001A022A" w:rsidRPr="00986F36" w:rsidRDefault="001A022A" w:rsidP="00E17FE9">
            <w:pPr>
              <w:pStyle w:val="ListParagraph"/>
              <w:widowControl w:val="0"/>
              <w:numPr>
                <w:ilvl w:val="0"/>
                <w:numId w:val="10"/>
              </w:numPr>
              <w:autoSpaceDE w:val="0"/>
              <w:autoSpaceDN w:val="0"/>
              <w:spacing w:before="80" w:after="240" w:line="264" w:lineRule="auto"/>
              <w:contextualSpacing/>
              <w:rPr>
                <w:sz w:val="16"/>
                <w:szCs w:val="16"/>
              </w:rPr>
            </w:pPr>
            <w:r w:rsidRPr="00986F36">
              <w:rPr>
                <w:sz w:val="16"/>
                <w:szCs w:val="16"/>
              </w:rPr>
              <w:t>Ore deposits consist of multiple lodes in the shear zone system up to 1km wide.</w:t>
            </w:r>
          </w:p>
          <w:p w14:paraId="4CDA0301" w14:textId="77777777" w:rsidR="001A022A" w:rsidRPr="00986F36" w:rsidRDefault="001A022A" w:rsidP="00E17FE9">
            <w:pPr>
              <w:ind w:left="360"/>
              <w:rPr>
                <w:sz w:val="16"/>
                <w:szCs w:val="16"/>
              </w:rPr>
            </w:pPr>
            <w:r w:rsidRPr="00986F36">
              <w:rPr>
                <w:sz w:val="16"/>
                <w:szCs w:val="16"/>
              </w:rPr>
              <w:t>The key risks identified, directly from the review, were:</w:t>
            </w:r>
          </w:p>
          <w:p w14:paraId="62B21195"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Resource Models – the is no information regarding how the resources were calculated, apart from the mention of the tonnes and grade in the Geological field report</w:t>
            </w:r>
          </w:p>
          <w:p w14:paraId="64596143" w14:textId="77777777" w:rsidR="001A022A" w:rsidRPr="00986F36" w:rsidRDefault="001A022A" w:rsidP="00E17FE9">
            <w:pPr>
              <w:pStyle w:val="ListParagraph"/>
              <w:widowControl w:val="0"/>
              <w:numPr>
                <w:ilvl w:val="0"/>
                <w:numId w:val="10"/>
              </w:numPr>
              <w:autoSpaceDE w:val="0"/>
              <w:autoSpaceDN w:val="0"/>
              <w:spacing w:before="80" w:line="264" w:lineRule="auto"/>
              <w:contextualSpacing/>
              <w:rPr>
                <w:sz w:val="16"/>
                <w:szCs w:val="16"/>
              </w:rPr>
            </w:pPr>
            <w:r w:rsidRPr="00986F36">
              <w:rPr>
                <w:sz w:val="16"/>
                <w:szCs w:val="16"/>
              </w:rPr>
              <w:t>Drilling orientation - The drilling orientation has been drilled partly down dip. Therefore, the intercept widths are exaggerated. Unsure whether this may be an issue in the resource models.</w:t>
            </w:r>
          </w:p>
        </w:tc>
      </w:tr>
    </w:tbl>
    <w:p w14:paraId="7E48D068" w14:textId="77777777" w:rsidR="001A022A" w:rsidRDefault="001A022A" w:rsidP="001A022A">
      <w:pPr>
        <w:pStyle w:val="Heading3"/>
      </w:pPr>
      <w:r>
        <w:lastRenderedPageBreak/>
        <w:t>Section 2: Reporting of Exploration Results</w:t>
      </w:r>
    </w:p>
    <w:p w14:paraId="4A70137A" w14:textId="77777777" w:rsidR="001A022A" w:rsidRPr="0088616B" w:rsidRDefault="001A022A" w:rsidP="001A022A">
      <w:pPr>
        <w:pStyle w:val="Heading3"/>
        <w:rPr>
          <w:b w:val="0"/>
          <w:bCs w:val="0"/>
        </w:rPr>
      </w:pPr>
      <w:r w:rsidRPr="0088616B">
        <w:rPr>
          <w:b w:val="0"/>
          <w:bCs w:val="0"/>
        </w:rPr>
        <w:t>(Criteria listed in the preceding section also apply to this section)</w:t>
      </w:r>
    </w:p>
    <w:tbl>
      <w:tblPr>
        <w:tblW w:w="14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1"/>
        <w:gridCol w:w="3628"/>
        <w:gridCol w:w="9128"/>
      </w:tblGrid>
      <w:tr w:rsidR="001A022A" w14:paraId="7D7BE95D" w14:textId="77777777" w:rsidTr="005F04C1">
        <w:trPr>
          <w:tblHeader/>
        </w:trPr>
        <w:tc>
          <w:tcPr>
            <w:tcW w:w="1871"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48A80629" w14:textId="77777777" w:rsidR="001A022A" w:rsidRDefault="001A022A" w:rsidP="00E17FE9">
            <w:pPr>
              <w:jc w:val="center"/>
            </w:pPr>
            <w:r>
              <w:rPr>
                <w:b/>
                <w:bCs/>
                <w:color w:val="E4CC61"/>
                <w:sz w:val="18"/>
                <w:szCs w:val="18"/>
              </w:rPr>
              <w:t>Criteria</w:t>
            </w:r>
          </w:p>
        </w:tc>
        <w:tc>
          <w:tcPr>
            <w:tcW w:w="3628"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710140BD" w14:textId="77777777" w:rsidR="001A022A" w:rsidRDefault="001A022A" w:rsidP="00E17FE9">
            <w:pPr>
              <w:jc w:val="center"/>
            </w:pPr>
            <w:r>
              <w:rPr>
                <w:b/>
                <w:bCs/>
                <w:color w:val="E4CC61"/>
                <w:sz w:val="18"/>
                <w:szCs w:val="18"/>
              </w:rPr>
              <w:t>JORC Code explanation</w:t>
            </w:r>
          </w:p>
        </w:tc>
        <w:tc>
          <w:tcPr>
            <w:tcW w:w="9128" w:type="dxa"/>
            <w:tcBorders>
              <w:top w:val="single" w:sz="4" w:space="0" w:color="011631"/>
              <w:left w:val="single" w:sz="4" w:space="0" w:color="011631"/>
              <w:bottom w:val="single" w:sz="4" w:space="0" w:color="011631"/>
              <w:right w:val="single" w:sz="4" w:space="0" w:color="011631"/>
            </w:tcBorders>
            <w:shd w:val="clear" w:color="auto" w:fill="011631"/>
            <w:tcMar>
              <w:top w:w="80" w:type="dxa"/>
              <w:left w:w="120" w:type="dxa"/>
              <w:bottom w:w="80" w:type="dxa"/>
              <w:right w:w="120" w:type="dxa"/>
            </w:tcMar>
          </w:tcPr>
          <w:p w14:paraId="581D7770" w14:textId="77777777" w:rsidR="001A022A" w:rsidRDefault="001A022A" w:rsidP="00E17FE9">
            <w:pPr>
              <w:jc w:val="center"/>
            </w:pPr>
            <w:r>
              <w:rPr>
                <w:b/>
                <w:bCs/>
                <w:color w:val="E4CC61"/>
                <w:sz w:val="18"/>
                <w:szCs w:val="18"/>
              </w:rPr>
              <w:t>Commentary</w:t>
            </w:r>
          </w:p>
        </w:tc>
      </w:tr>
      <w:tr w:rsidR="00A043FD" w14:paraId="4E5B08F5" w14:textId="77777777" w:rsidTr="005F04C1">
        <w:tc>
          <w:tcPr>
            <w:tcW w:w="1871"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15B48149" w14:textId="77777777" w:rsidR="00A043FD" w:rsidRPr="00986F36" w:rsidRDefault="00A043FD" w:rsidP="00A043FD">
            <w:r w:rsidRPr="00986F36">
              <w:rPr>
                <w:b/>
                <w:bCs/>
                <w:sz w:val="16"/>
                <w:szCs w:val="16"/>
              </w:rPr>
              <w:t>Mineral tenement and land tenure status</w:t>
            </w:r>
          </w:p>
        </w:tc>
        <w:tc>
          <w:tcPr>
            <w:tcW w:w="3628"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48D08198" w14:textId="77777777" w:rsidR="00A043FD" w:rsidRPr="00986F36" w:rsidRDefault="00A043FD" w:rsidP="00A043FD">
            <w:pPr>
              <w:pStyle w:val="ListParagraph"/>
              <w:numPr>
                <w:ilvl w:val="0"/>
                <w:numId w:val="2"/>
              </w:numPr>
              <w:rPr>
                <w:i/>
                <w:iCs/>
                <w:sz w:val="16"/>
                <w:szCs w:val="16"/>
              </w:rPr>
            </w:pPr>
            <w:r w:rsidRPr="00986F36">
              <w:rPr>
                <w:i/>
                <w:iCs/>
                <w:sz w:val="16"/>
                <w:szCs w:val="16"/>
              </w:rPr>
              <w:t>Type, reference name/number, location and ownership including agreements or material issues with third parties such as joint ventures, partnerships, overriding royalties, native title interests, historical sites, wilderness or national park and environmental settings.</w:t>
            </w:r>
          </w:p>
          <w:p w14:paraId="02088747" w14:textId="77777777" w:rsidR="00A043FD" w:rsidRPr="00986F36" w:rsidRDefault="00A043FD" w:rsidP="00A043FD">
            <w:pPr>
              <w:pStyle w:val="ListParagraph"/>
              <w:numPr>
                <w:ilvl w:val="0"/>
                <w:numId w:val="2"/>
              </w:numPr>
              <w:rPr>
                <w:i/>
                <w:iCs/>
                <w:sz w:val="16"/>
                <w:szCs w:val="16"/>
              </w:rPr>
            </w:pPr>
            <w:r w:rsidRPr="00986F36">
              <w:rPr>
                <w:i/>
                <w:iCs/>
                <w:sz w:val="16"/>
                <w:szCs w:val="16"/>
              </w:rPr>
              <w:lastRenderedPageBreak/>
              <w:t>The security of the tenure held at the time of reporting along with any known impediments to obtaining a licence to operate in the area.</w:t>
            </w:r>
          </w:p>
        </w:tc>
        <w:tc>
          <w:tcPr>
            <w:tcW w:w="9128" w:type="dxa"/>
            <w:tcBorders>
              <w:top w:val="single" w:sz="1" w:space="0" w:color="D0D4D8"/>
              <w:left w:val="single" w:sz="1" w:space="0" w:color="D0D4D8"/>
              <w:bottom w:val="single" w:sz="1" w:space="0" w:color="D0D4D8"/>
              <w:right w:val="single" w:sz="1" w:space="0" w:color="D0D4D8"/>
            </w:tcBorders>
            <w:shd w:val="clear" w:color="auto" w:fill="FFFFFF"/>
            <w:tcMar>
              <w:top w:w="80" w:type="dxa"/>
              <w:left w:w="120" w:type="dxa"/>
              <w:bottom w:w="80" w:type="dxa"/>
              <w:right w:w="120" w:type="dxa"/>
            </w:tcMar>
          </w:tcPr>
          <w:p w14:paraId="33965BDE" w14:textId="77777777" w:rsidR="00A043FD" w:rsidRPr="00986F36"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sidRPr="00986F36">
              <w:rPr>
                <w:sz w:val="16"/>
                <w:szCs w:val="16"/>
              </w:rPr>
              <w:lastRenderedPageBreak/>
              <w:t>The Project is made up of 2</w:t>
            </w:r>
            <w:r>
              <w:rPr>
                <w:sz w:val="16"/>
                <w:szCs w:val="16"/>
              </w:rPr>
              <w:t>6</w:t>
            </w:r>
            <w:r w:rsidRPr="00986F36">
              <w:rPr>
                <w:sz w:val="16"/>
                <w:szCs w:val="16"/>
              </w:rPr>
              <w:t xml:space="preserve"> mineral claims in </w:t>
            </w:r>
            <w:r>
              <w:rPr>
                <w:sz w:val="16"/>
                <w:szCs w:val="16"/>
              </w:rPr>
              <w:t>5</w:t>
            </w:r>
            <w:r w:rsidRPr="00986F36">
              <w:rPr>
                <w:sz w:val="16"/>
                <w:szCs w:val="16"/>
              </w:rPr>
              <w:t xml:space="preserve"> blocks and </w:t>
            </w:r>
            <w:r>
              <w:rPr>
                <w:sz w:val="16"/>
                <w:szCs w:val="16"/>
              </w:rPr>
              <w:t>3</w:t>
            </w:r>
            <w:r w:rsidRPr="00986F36">
              <w:rPr>
                <w:sz w:val="16"/>
                <w:szCs w:val="16"/>
              </w:rPr>
              <w:t xml:space="preserve"> Mineral Exploration Agreements</w:t>
            </w:r>
            <w:r>
              <w:rPr>
                <w:sz w:val="16"/>
                <w:szCs w:val="16"/>
              </w:rPr>
              <w:t>.</w:t>
            </w:r>
            <w:r w:rsidRPr="00986F36">
              <w:rPr>
                <w:sz w:val="16"/>
                <w:szCs w:val="16"/>
              </w:rPr>
              <w:t xml:space="preserve"> </w:t>
            </w:r>
          </w:p>
          <w:p w14:paraId="2A4F277F" w14:textId="77777777" w:rsidR="00A043FD" w:rsidRPr="00986F36"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sidRPr="00986F36">
              <w:rPr>
                <w:sz w:val="16"/>
                <w:szCs w:val="16"/>
              </w:rPr>
              <w:t>The Mineral Exploration Agreements are between Mr Eric Sondergaard</w:t>
            </w:r>
            <w:r>
              <w:rPr>
                <w:sz w:val="16"/>
                <w:szCs w:val="16"/>
              </w:rPr>
              <w:t>, Director of 6106 Resources Limited a wholly owned subsidiary of Manhattan Gold Corporation,</w:t>
            </w:r>
            <w:r w:rsidRPr="00986F36">
              <w:rPr>
                <w:sz w:val="16"/>
                <w:szCs w:val="16"/>
              </w:rPr>
              <w:t xml:space="preserve"> and Nunavut </w:t>
            </w:r>
            <w:proofErr w:type="spellStart"/>
            <w:r w:rsidRPr="00986F36">
              <w:rPr>
                <w:sz w:val="16"/>
                <w:szCs w:val="16"/>
              </w:rPr>
              <w:t>Tunngavik</w:t>
            </w:r>
            <w:proofErr w:type="spellEnd"/>
            <w:r w:rsidRPr="00986F36">
              <w:rPr>
                <w:sz w:val="16"/>
                <w:szCs w:val="16"/>
              </w:rPr>
              <w:t xml:space="preserve"> Incorporated (NTI) for IOL parcels AR16 and AR25. Under the agreement a 100% mineral interest is granted for a period of 20 years.</w:t>
            </w:r>
          </w:p>
          <w:p w14:paraId="39AAF06E" w14:textId="77777777" w:rsidR="00A043FD" w:rsidRPr="00986F36"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sidRPr="00986F36">
              <w:rPr>
                <w:sz w:val="16"/>
                <w:szCs w:val="16"/>
              </w:rPr>
              <w:t>All mineral claims are in good standing.</w:t>
            </w:r>
          </w:p>
          <w:p w14:paraId="6DD675C3" w14:textId="77777777" w:rsidR="00A043FD"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Pr>
                <w:sz w:val="16"/>
                <w:szCs w:val="16"/>
              </w:rPr>
              <w:t xml:space="preserve">MHC possesses an Inuit Land Use License from the Kivalliq Inuit Association, which is valid 2 years (upon which it can </w:t>
            </w:r>
            <w:r>
              <w:rPr>
                <w:sz w:val="16"/>
                <w:szCs w:val="16"/>
              </w:rPr>
              <w:lastRenderedPageBreak/>
              <w:t>be renewed annually without additional screening), and allows the licensee to complete staking and prospecting, exploration, bulk fuel storage, RC drilling and temporary camp establishment.</w:t>
            </w:r>
          </w:p>
          <w:p w14:paraId="5770B6D2" w14:textId="77777777" w:rsidR="00A043FD" w:rsidRPr="00C653E8"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Pr>
                <w:sz w:val="16"/>
                <w:szCs w:val="16"/>
              </w:rPr>
              <w:t xml:space="preserve">MHC also possesses a </w:t>
            </w:r>
            <w:r w:rsidRPr="00986F36">
              <w:rPr>
                <w:sz w:val="16"/>
                <w:szCs w:val="16"/>
              </w:rPr>
              <w:t>Crown-Indigenous Relations and Northern Affairs Canada (CIRNAC)</w:t>
            </w:r>
            <w:r>
              <w:rPr>
                <w:sz w:val="16"/>
                <w:szCs w:val="16"/>
              </w:rPr>
              <w:t xml:space="preserve"> land use permit, which is valid for 5 years and can be extended for a further </w:t>
            </w:r>
            <w:r w:rsidRPr="00C653E8">
              <w:rPr>
                <w:sz w:val="16"/>
                <w:szCs w:val="16"/>
              </w:rPr>
              <w:t>2 years</w:t>
            </w:r>
            <w:r>
              <w:rPr>
                <w:sz w:val="16"/>
                <w:szCs w:val="16"/>
              </w:rPr>
              <w:t xml:space="preserve">. The permit </w:t>
            </w:r>
            <w:r w:rsidRPr="00C653E8">
              <w:rPr>
                <w:sz w:val="16"/>
                <w:szCs w:val="16"/>
              </w:rPr>
              <w:t>allows the licensee to complete staking and prospecting, exploration, bulk fuel storage, drilling and camp establishment.</w:t>
            </w:r>
          </w:p>
          <w:p w14:paraId="1A226F3B" w14:textId="77777777" w:rsidR="00A043FD"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Pr>
                <w:sz w:val="16"/>
                <w:szCs w:val="16"/>
              </w:rPr>
              <w:t>MHC’s current</w:t>
            </w:r>
            <w:r w:rsidRPr="00CA4B0A">
              <w:rPr>
                <w:sz w:val="16"/>
                <w:szCs w:val="16"/>
              </w:rPr>
              <w:t xml:space="preserve"> Nunavut Water Board</w:t>
            </w:r>
            <w:r>
              <w:rPr>
                <w:sz w:val="16"/>
                <w:szCs w:val="16"/>
              </w:rPr>
              <w:t xml:space="preserve"> (</w:t>
            </w:r>
            <w:r w:rsidRPr="00CA4B0A">
              <w:rPr>
                <w:sz w:val="16"/>
                <w:szCs w:val="16"/>
              </w:rPr>
              <w:t>NWB</w:t>
            </w:r>
            <w:r>
              <w:rPr>
                <w:sz w:val="16"/>
                <w:szCs w:val="16"/>
              </w:rPr>
              <w:t>)</w:t>
            </w:r>
            <w:r w:rsidRPr="00CA4B0A">
              <w:rPr>
                <w:sz w:val="16"/>
                <w:szCs w:val="16"/>
              </w:rPr>
              <w:t xml:space="preserve"> permit allows water for camp and ancillary purposes (&lt;49m</w:t>
            </w:r>
            <w:r w:rsidRPr="00CA4B0A">
              <w:rPr>
                <w:sz w:val="16"/>
                <w:szCs w:val="16"/>
                <w:vertAlign w:val="superscript"/>
              </w:rPr>
              <w:t>3</w:t>
            </w:r>
            <w:r w:rsidRPr="00CA4B0A">
              <w:rPr>
                <w:sz w:val="16"/>
                <w:szCs w:val="16"/>
              </w:rPr>
              <w:t>).</w:t>
            </w:r>
          </w:p>
          <w:p w14:paraId="0090CED2" w14:textId="3611F537" w:rsidR="00A043FD" w:rsidRPr="00986F36" w:rsidRDefault="00A043FD" w:rsidP="00A043FD">
            <w:pPr>
              <w:pStyle w:val="ListParagraph"/>
              <w:widowControl w:val="0"/>
              <w:numPr>
                <w:ilvl w:val="0"/>
                <w:numId w:val="10"/>
              </w:numPr>
              <w:autoSpaceDE w:val="0"/>
              <w:autoSpaceDN w:val="0"/>
              <w:spacing w:before="80" w:after="40" w:line="264" w:lineRule="auto"/>
              <w:contextualSpacing/>
              <w:rPr>
                <w:sz w:val="16"/>
                <w:szCs w:val="16"/>
              </w:rPr>
            </w:pPr>
            <w:r>
              <w:rPr>
                <w:sz w:val="16"/>
                <w:szCs w:val="16"/>
              </w:rPr>
              <w:t>There is a 2% net smelter royalty included as part of the Hook Lake Project acquisition.</w:t>
            </w:r>
          </w:p>
        </w:tc>
      </w:tr>
      <w:tr w:rsidR="00A043FD" w14:paraId="0A2544FE"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15738177" w14:textId="77777777" w:rsidR="00A043FD" w:rsidRPr="00986F36" w:rsidRDefault="00A043FD" w:rsidP="00A043FD">
            <w:r w:rsidRPr="00986F36">
              <w:rPr>
                <w:b/>
                <w:bCs/>
                <w:sz w:val="16"/>
                <w:szCs w:val="16"/>
              </w:rPr>
              <w:lastRenderedPageBreak/>
              <w:t>Exploration done by other parties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B3A64BC" w14:textId="77777777" w:rsidR="00A043FD" w:rsidRPr="00773615" w:rsidRDefault="00A043FD" w:rsidP="00A043FD">
            <w:pPr>
              <w:pStyle w:val="ListParagraph"/>
              <w:numPr>
                <w:ilvl w:val="0"/>
                <w:numId w:val="2"/>
              </w:numPr>
              <w:rPr>
                <w:i/>
                <w:iCs/>
                <w:sz w:val="16"/>
                <w:szCs w:val="16"/>
              </w:rPr>
            </w:pPr>
            <w:r w:rsidRPr="00986F36">
              <w:rPr>
                <w:i/>
                <w:iCs/>
                <w:sz w:val="16"/>
                <w:szCs w:val="16"/>
              </w:rPr>
              <w:t>Acknowledgment and appraisal of exploration by other parties.</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A37441B" w14:textId="77777777" w:rsidR="00A043FD" w:rsidRPr="00986F36" w:rsidRDefault="00A043FD" w:rsidP="00A043FD">
            <w:pPr>
              <w:pStyle w:val="ListParagraph"/>
              <w:widowControl w:val="0"/>
              <w:numPr>
                <w:ilvl w:val="0"/>
                <w:numId w:val="12"/>
              </w:numPr>
              <w:autoSpaceDE w:val="0"/>
              <w:autoSpaceDN w:val="0"/>
              <w:spacing w:before="80" w:line="264" w:lineRule="auto"/>
              <w:contextualSpacing/>
              <w:rPr>
                <w:sz w:val="16"/>
                <w:szCs w:val="16"/>
              </w:rPr>
            </w:pPr>
            <w:r w:rsidRPr="00986F36">
              <w:rPr>
                <w:sz w:val="16"/>
                <w:szCs w:val="16"/>
              </w:rPr>
              <w:t xml:space="preserve">First reported exploration in the area was conducted by Giant Yellowknife Mines in the early 1960s on a gold showing near the east bank of the </w:t>
            </w:r>
            <w:proofErr w:type="spellStart"/>
            <w:r w:rsidRPr="00986F36">
              <w:rPr>
                <w:sz w:val="16"/>
                <w:szCs w:val="16"/>
              </w:rPr>
              <w:t>Turquetil</w:t>
            </w:r>
            <w:proofErr w:type="spellEnd"/>
            <w:r w:rsidRPr="00986F36">
              <w:rPr>
                <w:sz w:val="16"/>
                <w:szCs w:val="16"/>
              </w:rPr>
              <w:t xml:space="preserve"> River, just north of its mouth into the </w:t>
            </w:r>
            <w:proofErr w:type="spellStart"/>
            <w:r w:rsidRPr="00986F36">
              <w:rPr>
                <w:sz w:val="16"/>
                <w:szCs w:val="16"/>
              </w:rPr>
              <w:t>Turquetil</w:t>
            </w:r>
            <w:proofErr w:type="spellEnd"/>
            <w:r w:rsidRPr="00986F36">
              <w:rPr>
                <w:sz w:val="16"/>
                <w:szCs w:val="16"/>
              </w:rPr>
              <w:t xml:space="preserve"> Lake. Regional mapping of the project, conducted by the Geological Survey of Canada in the early 1970s classified this and other gold showings in a lithological setting that is considered akin to the Larder Lake carbonate-hosted gold deposits.</w:t>
            </w:r>
          </w:p>
          <w:p w14:paraId="153CA869" w14:textId="77777777" w:rsidR="00A043FD" w:rsidRPr="00986F36" w:rsidRDefault="00A043FD" w:rsidP="00A043FD">
            <w:pPr>
              <w:pStyle w:val="ListParagraph"/>
              <w:widowControl w:val="0"/>
              <w:numPr>
                <w:ilvl w:val="0"/>
                <w:numId w:val="12"/>
              </w:numPr>
              <w:autoSpaceDE w:val="0"/>
              <w:autoSpaceDN w:val="0"/>
              <w:spacing w:before="80" w:line="264" w:lineRule="auto"/>
              <w:contextualSpacing/>
              <w:rPr>
                <w:sz w:val="16"/>
                <w:szCs w:val="16"/>
              </w:rPr>
            </w:pPr>
            <w:r w:rsidRPr="00986F36">
              <w:rPr>
                <w:sz w:val="16"/>
                <w:szCs w:val="16"/>
              </w:rPr>
              <w:t xml:space="preserve">In 1976 Essex Minerals Co. conducted a minor drilling program and discovered significant intervals of gold mineralisation beneath the surface showing. No infill or tight drill spacing was completed. </w:t>
            </w:r>
          </w:p>
          <w:p w14:paraId="53158D80" w14:textId="77777777" w:rsidR="00A043FD" w:rsidRPr="00986F36" w:rsidRDefault="00A043FD" w:rsidP="00A043FD">
            <w:pPr>
              <w:pStyle w:val="ListParagraph"/>
              <w:widowControl w:val="0"/>
              <w:numPr>
                <w:ilvl w:val="0"/>
                <w:numId w:val="12"/>
              </w:numPr>
              <w:autoSpaceDE w:val="0"/>
              <w:autoSpaceDN w:val="0"/>
              <w:spacing w:before="80" w:line="264" w:lineRule="auto"/>
              <w:contextualSpacing/>
              <w:rPr>
                <w:sz w:val="16"/>
                <w:szCs w:val="16"/>
              </w:rPr>
            </w:pPr>
            <w:r w:rsidRPr="00986F36">
              <w:rPr>
                <w:sz w:val="16"/>
                <w:szCs w:val="16"/>
              </w:rPr>
              <w:t xml:space="preserve">In 1987 Dejour and Noble Peak staked 18 claims comprising around 15,000 hectares to explore for a Larder Lake-type carbonate-hosted gold deposit. The property was expanded in 1988 to 40,000 hectares. Regional and detailed mapping, prospecting and detailed channel sampling were carried out by Dejour in 1987 and continued in 1988 with the assistance of airborne electromagnetic and magnetic surveys. In 1988 a total of 10,500 m of diamond drilling in 64 holes was completed. </w:t>
            </w:r>
          </w:p>
          <w:p w14:paraId="7CE23AAB" w14:textId="7289B0CC" w:rsidR="00A043FD" w:rsidRPr="00986F36" w:rsidRDefault="00A043FD" w:rsidP="00A043FD">
            <w:pPr>
              <w:pStyle w:val="ListParagraph"/>
              <w:widowControl w:val="0"/>
              <w:numPr>
                <w:ilvl w:val="0"/>
                <w:numId w:val="12"/>
              </w:numPr>
              <w:autoSpaceDE w:val="0"/>
              <w:autoSpaceDN w:val="0"/>
              <w:spacing w:before="80" w:line="264" w:lineRule="auto"/>
              <w:contextualSpacing/>
              <w:rPr>
                <w:sz w:val="16"/>
                <w:szCs w:val="16"/>
              </w:rPr>
            </w:pPr>
            <w:r w:rsidRPr="00986F36">
              <w:rPr>
                <w:sz w:val="16"/>
                <w:szCs w:val="16"/>
              </w:rPr>
              <w:t xml:space="preserve">Work completed in 1988 defined a corridor of iron-carbonate alteration hosted within mafic and intermediate flows and tuffs, stretching 13 km to the southwest from the </w:t>
            </w:r>
            <w:proofErr w:type="spellStart"/>
            <w:r w:rsidRPr="00986F36">
              <w:rPr>
                <w:sz w:val="16"/>
                <w:szCs w:val="16"/>
              </w:rPr>
              <w:t>Turquetil</w:t>
            </w:r>
            <w:proofErr w:type="spellEnd"/>
            <w:r w:rsidRPr="00986F36">
              <w:rPr>
                <w:sz w:val="16"/>
                <w:szCs w:val="16"/>
              </w:rPr>
              <w:t xml:space="preserve"> Lake gold occurrence. Drilling efforts defined over 940m of strike length of continuous gold mineralisation, with a further three holes to the southwest (False Lake) extending this possible footprint to 1.64 km along trend.</w:t>
            </w:r>
          </w:p>
          <w:p w14:paraId="0DF1A3CA" w14:textId="77777777" w:rsidR="00A043FD" w:rsidRPr="00986F36" w:rsidRDefault="00A043FD" w:rsidP="00A043FD">
            <w:pPr>
              <w:pStyle w:val="ListParagraph"/>
              <w:widowControl w:val="0"/>
              <w:numPr>
                <w:ilvl w:val="0"/>
                <w:numId w:val="12"/>
              </w:numPr>
              <w:autoSpaceDE w:val="0"/>
              <w:autoSpaceDN w:val="0"/>
              <w:spacing w:before="80" w:line="264" w:lineRule="auto"/>
              <w:contextualSpacing/>
              <w:rPr>
                <w:sz w:val="16"/>
                <w:szCs w:val="16"/>
              </w:rPr>
            </w:pPr>
            <w:r w:rsidRPr="00986F36">
              <w:rPr>
                <w:sz w:val="16"/>
                <w:szCs w:val="16"/>
              </w:rPr>
              <w:t>A local prospector, John Tugak completed a short field visit in 2017 conducting limited rock chip sampling of quartz veins and alteration zones. The project was briefly held by MPH consulting in 2020/21 however no meaningful work was completed.</w:t>
            </w:r>
          </w:p>
        </w:tc>
      </w:tr>
      <w:tr w:rsidR="00A043FD" w14:paraId="704CE4A8"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2D4781F" w14:textId="77777777" w:rsidR="00A043FD" w:rsidRPr="00986F36" w:rsidRDefault="00A043FD" w:rsidP="00A043FD">
            <w:pPr>
              <w:rPr>
                <w:b/>
                <w:bCs/>
                <w:sz w:val="16"/>
                <w:szCs w:val="16"/>
              </w:rPr>
            </w:pPr>
            <w:r w:rsidRPr="00986F36">
              <w:rPr>
                <w:b/>
                <w:bCs/>
                <w:sz w:val="16"/>
                <w:szCs w:val="16"/>
              </w:rPr>
              <w:t>Geology</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C1131C7" w14:textId="77777777" w:rsidR="00A043FD" w:rsidRPr="00986F36" w:rsidRDefault="00A043FD" w:rsidP="00A043FD">
            <w:pPr>
              <w:pStyle w:val="ListParagraph"/>
              <w:numPr>
                <w:ilvl w:val="0"/>
                <w:numId w:val="2"/>
              </w:numPr>
              <w:rPr>
                <w:i/>
                <w:iCs/>
                <w:sz w:val="16"/>
                <w:szCs w:val="16"/>
              </w:rPr>
            </w:pPr>
            <w:r w:rsidRPr="00986F36">
              <w:rPr>
                <w:i/>
                <w:iCs/>
                <w:sz w:val="16"/>
                <w:szCs w:val="16"/>
              </w:rPr>
              <w:t>Deposit type, geological setting and style of mineralisation.</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AAF6413" w14:textId="77777777" w:rsidR="00A043FD" w:rsidRPr="00986F36" w:rsidRDefault="00A043FD" w:rsidP="00A043FD">
            <w:pPr>
              <w:pStyle w:val="Default"/>
              <w:numPr>
                <w:ilvl w:val="0"/>
                <w:numId w:val="12"/>
              </w:numPr>
              <w:rPr>
                <w:color w:val="auto"/>
                <w:sz w:val="16"/>
              </w:rPr>
            </w:pPr>
            <w:r w:rsidRPr="00986F36">
              <w:rPr>
                <w:color w:val="auto"/>
                <w:sz w:val="16"/>
              </w:rPr>
              <w:t xml:space="preserve">The Project is </w:t>
            </w:r>
            <w:proofErr w:type="gramStart"/>
            <w:r w:rsidRPr="00986F36">
              <w:rPr>
                <w:color w:val="auto"/>
                <w:sz w:val="16"/>
              </w:rPr>
              <w:t>host</w:t>
            </w:r>
            <w:proofErr w:type="gramEnd"/>
            <w:r w:rsidRPr="00986F36">
              <w:rPr>
                <w:color w:val="auto"/>
                <w:sz w:val="16"/>
              </w:rPr>
              <w:t xml:space="preserve"> to known orogenic gold mineralisation hosted within shear zones and volcanogenic massive sulphide mineralisation hosted in the Archean volcanic rocks.</w:t>
            </w:r>
          </w:p>
          <w:p w14:paraId="359F235D" w14:textId="77777777" w:rsidR="00A043FD" w:rsidRPr="00986F36" w:rsidRDefault="00A043FD" w:rsidP="00A043FD">
            <w:pPr>
              <w:pStyle w:val="Default"/>
              <w:numPr>
                <w:ilvl w:val="0"/>
                <w:numId w:val="12"/>
              </w:numPr>
              <w:rPr>
                <w:color w:val="auto"/>
                <w:sz w:val="16"/>
              </w:rPr>
            </w:pPr>
            <w:r w:rsidRPr="00986F36">
              <w:rPr>
                <w:color w:val="auto"/>
                <w:sz w:val="16"/>
              </w:rPr>
              <w:t>Regionally located in the Western Churchill province of Northwestern Canada, a poly-deformed Archean greenstone belt primarily comprising metamorphosed volcanic and sedimentary rock.</w:t>
            </w:r>
          </w:p>
          <w:p w14:paraId="351C875E" w14:textId="77777777" w:rsidR="00A043FD" w:rsidRPr="00986F36" w:rsidRDefault="00A043FD" w:rsidP="00A043FD">
            <w:pPr>
              <w:pStyle w:val="Default"/>
              <w:numPr>
                <w:ilvl w:val="0"/>
                <w:numId w:val="12"/>
              </w:numPr>
              <w:rPr>
                <w:color w:val="auto"/>
                <w:sz w:val="16"/>
              </w:rPr>
            </w:pPr>
            <w:r w:rsidRPr="00986F36">
              <w:rPr>
                <w:color w:val="auto"/>
                <w:sz w:val="16"/>
              </w:rPr>
              <w:t xml:space="preserve">Gold is associated with pyrite and arsenopyrite in a zone of quartz-veined, carbonatized mafic volcanics coincident with the </w:t>
            </w:r>
            <w:proofErr w:type="spellStart"/>
            <w:r w:rsidRPr="00986F36">
              <w:rPr>
                <w:color w:val="auto"/>
                <w:sz w:val="16"/>
              </w:rPr>
              <w:t>Turquetil</w:t>
            </w:r>
            <w:proofErr w:type="spellEnd"/>
            <w:r w:rsidRPr="00986F36">
              <w:rPr>
                <w:color w:val="auto"/>
                <w:sz w:val="16"/>
              </w:rPr>
              <w:t xml:space="preserve"> Lake Shear Zone (TLSZ). It is inferred that gold mineralisation occurred after intense carbonatization, which acted as ground preparation for the later gold bearing hydrothermal fluids. Veining, alteration and sulphide presence increases with proximity to the shear zones.</w:t>
            </w:r>
          </w:p>
          <w:p w14:paraId="22820029" w14:textId="77777777" w:rsidR="00A043FD" w:rsidRPr="00986F36" w:rsidRDefault="00A043FD" w:rsidP="00A043FD">
            <w:pPr>
              <w:pStyle w:val="Default"/>
              <w:numPr>
                <w:ilvl w:val="0"/>
                <w:numId w:val="12"/>
              </w:numPr>
              <w:rPr>
                <w:color w:val="auto"/>
                <w:sz w:val="16"/>
              </w:rPr>
            </w:pPr>
            <w:r w:rsidRPr="00986F36">
              <w:rPr>
                <w:color w:val="auto"/>
                <w:sz w:val="16"/>
              </w:rPr>
              <w:t xml:space="preserve">The </w:t>
            </w:r>
            <w:proofErr w:type="spellStart"/>
            <w:r w:rsidRPr="00986F36">
              <w:rPr>
                <w:color w:val="auto"/>
                <w:sz w:val="16"/>
              </w:rPr>
              <w:t>Turquetil</w:t>
            </w:r>
            <w:proofErr w:type="spellEnd"/>
            <w:r w:rsidRPr="00986F36">
              <w:rPr>
                <w:color w:val="auto"/>
                <w:sz w:val="16"/>
              </w:rPr>
              <w:t xml:space="preserve"> Lake area hosts the </w:t>
            </w:r>
            <w:proofErr w:type="spellStart"/>
            <w:r w:rsidRPr="00986F36">
              <w:rPr>
                <w:color w:val="auto"/>
                <w:sz w:val="16"/>
              </w:rPr>
              <w:t>Turquetil</w:t>
            </w:r>
            <w:proofErr w:type="spellEnd"/>
            <w:r w:rsidRPr="00986F36">
              <w:rPr>
                <w:color w:val="auto"/>
                <w:sz w:val="16"/>
              </w:rPr>
              <w:t xml:space="preserve"> Lake Gold deposit. The </w:t>
            </w:r>
            <w:proofErr w:type="spellStart"/>
            <w:r w:rsidRPr="00986F36">
              <w:rPr>
                <w:color w:val="auto"/>
                <w:sz w:val="16"/>
              </w:rPr>
              <w:t>Turquetil</w:t>
            </w:r>
            <w:proofErr w:type="spellEnd"/>
            <w:r w:rsidRPr="00986F36">
              <w:rPr>
                <w:color w:val="auto"/>
                <w:sz w:val="16"/>
              </w:rPr>
              <w:t xml:space="preserve"> property is situated within the Rankin-Ennadai greenstone belt, which features rocks from the </w:t>
            </w:r>
            <w:proofErr w:type="spellStart"/>
            <w:r w:rsidRPr="00986F36">
              <w:rPr>
                <w:color w:val="auto"/>
                <w:sz w:val="16"/>
              </w:rPr>
              <w:t>Kaminak</w:t>
            </w:r>
            <w:proofErr w:type="spellEnd"/>
            <w:r w:rsidRPr="00986F36">
              <w:rPr>
                <w:color w:val="auto"/>
                <w:sz w:val="16"/>
              </w:rPr>
              <w:t xml:space="preserve"> and Hurwitz formations. These formations consist of mafic, intermediate, and felsic volcanic rocks, along with metasedimentary units that include oxide iron formation. Three Archean batholiths bound these formations. The structure of the </w:t>
            </w:r>
            <w:proofErr w:type="spellStart"/>
            <w:r w:rsidRPr="00986F36">
              <w:rPr>
                <w:color w:val="auto"/>
                <w:sz w:val="16"/>
              </w:rPr>
              <w:t>Turquetil</w:t>
            </w:r>
            <w:proofErr w:type="spellEnd"/>
            <w:r w:rsidRPr="00986F36">
              <w:rPr>
                <w:color w:val="auto"/>
                <w:sz w:val="16"/>
              </w:rPr>
              <w:t xml:space="preserve"> region comprises three </w:t>
            </w:r>
            <w:proofErr w:type="gramStart"/>
            <w:r w:rsidRPr="00986F36">
              <w:rPr>
                <w:color w:val="auto"/>
                <w:sz w:val="16"/>
              </w:rPr>
              <w:t>steeply-dipping</w:t>
            </w:r>
            <w:proofErr w:type="gramEnd"/>
            <w:r w:rsidRPr="00986F36">
              <w:rPr>
                <w:color w:val="auto"/>
                <w:sz w:val="16"/>
              </w:rPr>
              <w:t xml:space="preserve"> </w:t>
            </w:r>
            <w:r w:rsidRPr="00986F36">
              <w:rPr>
                <w:color w:val="auto"/>
                <w:sz w:val="16"/>
              </w:rPr>
              <w:lastRenderedPageBreak/>
              <w:t xml:space="preserve">regional shear zones: the </w:t>
            </w:r>
            <w:proofErr w:type="spellStart"/>
            <w:r w:rsidRPr="00986F36">
              <w:rPr>
                <w:color w:val="auto"/>
                <w:sz w:val="16"/>
              </w:rPr>
              <w:t>Turquetil</w:t>
            </w:r>
            <w:proofErr w:type="spellEnd"/>
            <w:r w:rsidRPr="00986F36">
              <w:rPr>
                <w:color w:val="auto"/>
                <w:sz w:val="16"/>
              </w:rPr>
              <w:t xml:space="preserve"> Lake Shear Zone (TLSZ), the </w:t>
            </w:r>
            <w:proofErr w:type="spellStart"/>
            <w:r w:rsidRPr="00986F36">
              <w:rPr>
                <w:color w:val="auto"/>
                <w:sz w:val="16"/>
              </w:rPr>
              <w:t>Spi</w:t>
            </w:r>
            <w:proofErr w:type="spellEnd"/>
            <w:r w:rsidRPr="00986F36">
              <w:rPr>
                <w:color w:val="auto"/>
                <w:sz w:val="16"/>
              </w:rPr>
              <w:t xml:space="preserve"> Lake Shear Zone (SLSZ), and the Jaw Lake Shear Zone (JLSZ), which trend northeast and align roughly with the stratigraphy in the central and southern region.</w:t>
            </w:r>
          </w:p>
        </w:tc>
      </w:tr>
      <w:tr w:rsidR="00A043FD" w14:paraId="2235716B"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0ECF0F9" w14:textId="121BD954" w:rsidR="00A043FD" w:rsidRPr="00986F36" w:rsidRDefault="00A043FD" w:rsidP="00A043FD">
            <w:pPr>
              <w:rPr>
                <w:b/>
                <w:bCs/>
                <w:sz w:val="16"/>
                <w:szCs w:val="16"/>
              </w:rPr>
            </w:pPr>
            <w:r w:rsidRPr="00986F36">
              <w:rPr>
                <w:b/>
                <w:bCs/>
                <w:sz w:val="16"/>
                <w:szCs w:val="16"/>
              </w:rPr>
              <w:lastRenderedPageBreak/>
              <w:t>Drillhole Information</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CE568AF" w14:textId="41B7AE66" w:rsidR="00A043FD" w:rsidRPr="00986F36" w:rsidRDefault="00A043FD" w:rsidP="00A043FD">
            <w:pPr>
              <w:pStyle w:val="ListParagraph"/>
              <w:numPr>
                <w:ilvl w:val="0"/>
                <w:numId w:val="2"/>
              </w:numPr>
              <w:rPr>
                <w:i/>
                <w:iCs/>
                <w:sz w:val="16"/>
                <w:szCs w:val="16"/>
              </w:rPr>
            </w:pPr>
            <w:r w:rsidRPr="00986F36">
              <w:rPr>
                <w:i/>
                <w:iCs/>
                <w:sz w:val="16"/>
                <w:szCs w:val="16"/>
              </w:rPr>
              <w:t>A summary of all information material to the understanding of the exploration results including a tabulation of the following information for all Material drillholes:</w:t>
            </w:r>
          </w:p>
          <w:p w14:paraId="77EDCE73" w14:textId="64B4CC23" w:rsidR="00A043FD" w:rsidRPr="00986F36" w:rsidRDefault="00A043FD" w:rsidP="00A043FD">
            <w:pPr>
              <w:pStyle w:val="ListParagraph"/>
              <w:numPr>
                <w:ilvl w:val="0"/>
                <w:numId w:val="2"/>
              </w:numPr>
              <w:rPr>
                <w:i/>
                <w:iCs/>
                <w:sz w:val="16"/>
                <w:szCs w:val="16"/>
              </w:rPr>
            </w:pPr>
            <w:r w:rsidRPr="00986F36">
              <w:rPr>
                <w:i/>
                <w:iCs/>
                <w:sz w:val="16"/>
                <w:szCs w:val="16"/>
              </w:rPr>
              <w:t>easting and northing of the drillhole collar</w:t>
            </w:r>
          </w:p>
          <w:p w14:paraId="7915F98D" w14:textId="516D2F1A" w:rsidR="00A043FD" w:rsidRPr="00986F36" w:rsidRDefault="00A043FD" w:rsidP="00A043FD">
            <w:pPr>
              <w:pStyle w:val="ListParagraph"/>
              <w:numPr>
                <w:ilvl w:val="0"/>
                <w:numId w:val="2"/>
              </w:numPr>
              <w:rPr>
                <w:i/>
                <w:iCs/>
                <w:sz w:val="16"/>
                <w:szCs w:val="16"/>
              </w:rPr>
            </w:pPr>
            <w:r w:rsidRPr="00986F36">
              <w:rPr>
                <w:i/>
                <w:iCs/>
                <w:sz w:val="16"/>
                <w:szCs w:val="16"/>
              </w:rPr>
              <w:t>elevation or RL (Reduced Level – elevation above sea level in metres) of the drillhole collar</w:t>
            </w:r>
          </w:p>
          <w:p w14:paraId="5B138617" w14:textId="77777777" w:rsidR="00A043FD" w:rsidRPr="00986F36" w:rsidRDefault="00A043FD" w:rsidP="00A043FD">
            <w:pPr>
              <w:pStyle w:val="ListParagraph"/>
              <w:numPr>
                <w:ilvl w:val="0"/>
                <w:numId w:val="2"/>
              </w:numPr>
              <w:rPr>
                <w:i/>
                <w:iCs/>
                <w:sz w:val="16"/>
                <w:szCs w:val="16"/>
              </w:rPr>
            </w:pPr>
            <w:r w:rsidRPr="00986F36">
              <w:rPr>
                <w:i/>
                <w:iCs/>
                <w:sz w:val="16"/>
                <w:szCs w:val="16"/>
              </w:rPr>
              <w:t>dip and azimuth of the hole, down hole length and interception depth, hole length.</w:t>
            </w:r>
          </w:p>
          <w:p w14:paraId="170C018A" w14:textId="77777777" w:rsidR="00A043FD" w:rsidRPr="00986F36" w:rsidRDefault="00A043FD" w:rsidP="00A043FD">
            <w:pPr>
              <w:numPr>
                <w:ilvl w:val="0"/>
                <w:numId w:val="2"/>
              </w:numPr>
              <w:rPr>
                <w:i/>
                <w:iCs/>
                <w:sz w:val="16"/>
                <w:szCs w:val="16"/>
              </w:rPr>
            </w:pPr>
            <w:r w:rsidRPr="00986F36">
              <w:rPr>
                <w:i/>
                <w:iCs/>
                <w:sz w:val="16"/>
                <w:szCs w:val="16"/>
              </w:rPr>
              <w:t>If the exclusion of this information is justified on the basis that the information is not Material and this exclusion does not detract from the understanding of the report, the Competent Person should clearly explain why this is the case.</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A8F8E9E" w14:textId="77777777" w:rsidR="00A043FD" w:rsidRPr="00657F44" w:rsidRDefault="00A043FD" w:rsidP="00A043FD">
            <w:pPr>
              <w:rPr>
                <w:sz w:val="16"/>
                <w:szCs w:val="16"/>
              </w:rPr>
            </w:pPr>
            <w:r>
              <w:rPr>
                <w:sz w:val="16"/>
                <w:szCs w:val="16"/>
              </w:rPr>
              <w:t xml:space="preserve">2026 </w:t>
            </w:r>
            <w:r w:rsidRPr="00657F44">
              <w:rPr>
                <w:sz w:val="16"/>
                <w:szCs w:val="16"/>
              </w:rPr>
              <w:t>Reverse Circulation Drilling – Manhattan Gold Corporation</w:t>
            </w:r>
          </w:p>
          <w:p w14:paraId="42A3D52A" w14:textId="44F9B9D6" w:rsidR="00A043FD" w:rsidRPr="0089319F" w:rsidRDefault="00A043FD" w:rsidP="00A043FD">
            <w:pPr>
              <w:pStyle w:val="ListParagraph"/>
              <w:numPr>
                <w:ilvl w:val="0"/>
                <w:numId w:val="17"/>
              </w:numPr>
              <w:rPr>
                <w:color w:val="auto"/>
                <w:sz w:val="16"/>
              </w:rPr>
            </w:pPr>
            <w:r>
              <w:rPr>
                <w:color w:val="auto"/>
                <w:sz w:val="16"/>
              </w:rPr>
              <w:t>The collar details of all reported drillholes are tabulated in the release.</w:t>
            </w:r>
          </w:p>
        </w:tc>
      </w:tr>
      <w:tr w:rsidR="00A043FD" w14:paraId="3EA7BA32"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74CE272" w14:textId="77777777" w:rsidR="00A043FD" w:rsidRPr="00986F36" w:rsidRDefault="00A043FD" w:rsidP="00A043FD">
            <w:pPr>
              <w:rPr>
                <w:b/>
                <w:bCs/>
                <w:sz w:val="16"/>
                <w:szCs w:val="16"/>
              </w:rPr>
            </w:pPr>
            <w:r w:rsidRPr="00986F36">
              <w:rPr>
                <w:b/>
                <w:bCs/>
                <w:sz w:val="16"/>
                <w:szCs w:val="16"/>
              </w:rPr>
              <w:t>Data aggregation methods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B9821AE" w14:textId="77777777" w:rsidR="00A043FD" w:rsidRPr="00986F36" w:rsidRDefault="00A043FD" w:rsidP="00A043FD">
            <w:pPr>
              <w:pStyle w:val="ListParagraph"/>
              <w:widowControl w:val="0"/>
              <w:numPr>
                <w:ilvl w:val="0"/>
                <w:numId w:val="13"/>
              </w:numPr>
              <w:autoSpaceDE w:val="0"/>
              <w:autoSpaceDN w:val="0"/>
              <w:spacing w:before="80" w:line="264" w:lineRule="auto"/>
              <w:contextualSpacing/>
              <w:rPr>
                <w:i/>
                <w:iCs/>
                <w:sz w:val="16"/>
                <w:szCs w:val="16"/>
              </w:rPr>
            </w:pPr>
            <w:r w:rsidRPr="00986F36">
              <w:rPr>
                <w:i/>
                <w:iCs/>
                <w:sz w:val="16"/>
                <w:szCs w:val="16"/>
              </w:rPr>
              <w:t>In reporting Exploration Results, weighting averaging techniques, maximum and/or minimum grade truncations (e.g., cutting of high grades) and cut-off grades are usually Material and should be stated.</w:t>
            </w:r>
          </w:p>
          <w:p w14:paraId="7650EA32" w14:textId="77777777" w:rsidR="00A043FD" w:rsidRPr="00986F36" w:rsidRDefault="00A043FD" w:rsidP="00A043FD">
            <w:pPr>
              <w:pStyle w:val="ListParagraph"/>
              <w:widowControl w:val="0"/>
              <w:numPr>
                <w:ilvl w:val="0"/>
                <w:numId w:val="13"/>
              </w:numPr>
              <w:autoSpaceDE w:val="0"/>
              <w:autoSpaceDN w:val="0"/>
              <w:spacing w:before="80" w:line="264" w:lineRule="auto"/>
              <w:contextualSpacing/>
              <w:rPr>
                <w:i/>
                <w:iCs/>
                <w:sz w:val="16"/>
                <w:szCs w:val="16"/>
              </w:rPr>
            </w:pPr>
            <w:r w:rsidRPr="00986F36">
              <w:rPr>
                <w:i/>
                <w:iCs/>
                <w:sz w:val="16"/>
                <w:szCs w:val="16"/>
              </w:rPr>
              <w:t>Where aggregate intercepts incorporate short lengths of high-grade results and longer lengths of low-grade results, the procedure used for such aggregation should be stated and some typical examples of such aggregations should be shown in detail.</w:t>
            </w:r>
          </w:p>
          <w:p w14:paraId="19358623" w14:textId="77777777" w:rsidR="00A043FD" w:rsidRPr="00986F36" w:rsidRDefault="00A043FD" w:rsidP="002C536A">
            <w:pPr>
              <w:pStyle w:val="ListParagraph"/>
              <w:widowControl w:val="0"/>
              <w:numPr>
                <w:ilvl w:val="0"/>
                <w:numId w:val="13"/>
              </w:numPr>
              <w:autoSpaceDE w:val="0"/>
              <w:autoSpaceDN w:val="0"/>
              <w:spacing w:before="80" w:line="264" w:lineRule="auto"/>
              <w:contextualSpacing/>
              <w:rPr>
                <w:i/>
                <w:iCs/>
                <w:sz w:val="16"/>
                <w:szCs w:val="16"/>
              </w:rPr>
            </w:pPr>
            <w:r w:rsidRPr="00986F36">
              <w:rPr>
                <w:i/>
                <w:iCs/>
                <w:sz w:val="16"/>
                <w:szCs w:val="16"/>
              </w:rPr>
              <w:t>The assumptions used for any reporting of metal equivalent values should be clearly stated.</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5A8EA97" w14:textId="77777777" w:rsidR="00A043FD" w:rsidRPr="00657F44" w:rsidRDefault="00A043FD" w:rsidP="00A043FD">
            <w:pPr>
              <w:rPr>
                <w:sz w:val="16"/>
                <w:szCs w:val="16"/>
              </w:rPr>
            </w:pPr>
            <w:r>
              <w:rPr>
                <w:sz w:val="16"/>
                <w:szCs w:val="16"/>
              </w:rPr>
              <w:t xml:space="preserve">2026 </w:t>
            </w:r>
            <w:r w:rsidRPr="00657F44">
              <w:rPr>
                <w:sz w:val="16"/>
                <w:szCs w:val="16"/>
              </w:rPr>
              <w:t>Reverse Circulation Drilling – Manhattan Gold Corporation</w:t>
            </w:r>
          </w:p>
          <w:p w14:paraId="67EB9642" w14:textId="3B88C608" w:rsidR="00A043FD" w:rsidRPr="00FA0653" w:rsidRDefault="00A043FD" w:rsidP="00A043FD">
            <w:pPr>
              <w:pStyle w:val="ListParagraph"/>
              <w:widowControl w:val="0"/>
              <w:numPr>
                <w:ilvl w:val="0"/>
                <w:numId w:val="27"/>
              </w:numPr>
              <w:autoSpaceDE w:val="0"/>
              <w:autoSpaceDN w:val="0"/>
              <w:spacing w:before="80" w:line="264" w:lineRule="auto"/>
              <w:contextualSpacing/>
              <w:rPr>
                <w:sz w:val="16"/>
                <w:szCs w:val="16"/>
              </w:rPr>
            </w:pPr>
            <w:r w:rsidRPr="00FA0653">
              <w:rPr>
                <w:sz w:val="16"/>
                <w:szCs w:val="16"/>
              </w:rPr>
              <w:t>Weighted averages are reported. This is calculated as a simple weighted average of the gold grade in g/t against the length of the sample. These are combined to give an averag</w:t>
            </w:r>
            <w:r>
              <w:rPr>
                <w:sz w:val="16"/>
                <w:szCs w:val="16"/>
              </w:rPr>
              <w:t>e</w:t>
            </w:r>
            <w:r w:rsidRPr="00FA0653">
              <w:rPr>
                <w:sz w:val="16"/>
                <w:szCs w:val="16"/>
              </w:rPr>
              <w:t>.</w:t>
            </w:r>
          </w:p>
          <w:p w14:paraId="2D917A53" w14:textId="5CD6BFFC" w:rsidR="00A043FD" w:rsidRPr="00A043FD" w:rsidRDefault="00A043FD" w:rsidP="00A043FD">
            <w:pPr>
              <w:numPr>
                <w:ilvl w:val="0"/>
                <w:numId w:val="5"/>
              </w:numPr>
              <w:rPr>
                <w:sz w:val="16"/>
                <w:szCs w:val="16"/>
              </w:rPr>
            </w:pPr>
            <w:r w:rsidRPr="00A043FD">
              <w:rPr>
                <w:sz w:val="16"/>
                <w:szCs w:val="16"/>
              </w:rPr>
              <w:t xml:space="preserve">A significant intercept has been defined as an intercept of &gt;0.1g/t Au with no more than 4.56m of internal dilution (15ft as per 3 x 5ft RC drill rods) </w:t>
            </w:r>
          </w:p>
          <w:p w14:paraId="53F04D0C" w14:textId="2561A206" w:rsidR="00A043FD" w:rsidRDefault="00A043FD" w:rsidP="00A043FD">
            <w:pPr>
              <w:numPr>
                <w:ilvl w:val="0"/>
                <w:numId w:val="5"/>
              </w:numPr>
              <w:rPr>
                <w:sz w:val="16"/>
                <w:szCs w:val="16"/>
              </w:rPr>
            </w:pPr>
            <w:r>
              <w:rPr>
                <w:sz w:val="16"/>
                <w:szCs w:val="16"/>
              </w:rPr>
              <w:t>No high grades have been capped.</w:t>
            </w:r>
          </w:p>
          <w:p w14:paraId="386CBD52" w14:textId="77777777" w:rsidR="00A043FD" w:rsidRPr="00986F36" w:rsidRDefault="00A043FD" w:rsidP="00A043FD">
            <w:pPr>
              <w:numPr>
                <w:ilvl w:val="0"/>
                <w:numId w:val="5"/>
              </w:numPr>
              <w:rPr>
                <w:sz w:val="16"/>
                <w:szCs w:val="16"/>
              </w:rPr>
            </w:pPr>
            <w:r>
              <w:rPr>
                <w:sz w:val="16"/>
                <w:szCs w:val="16"/>
              </w:rPr>
              <w:t>No metal equivalents are used or reported.</w:t>
            </w:r>
          </w:p>
        </w:tc>
      </w:tr>
      <w:tr w:rsidR="00A043FD" w14:paraId="4016CD38"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439EEDF9" w14:textId="77777777" w:rsidR="00A043FD" w:rsidRPr="00986F36" w:rsidRDefault="00A043FD" w:rsidP="00A043FD">
            <w:pPr>
              <w:rPr>
                <w:b/>
                <w:bCs/>
                <w:sz w:val="16"/>
                <w:szCs w:val="16"/>
              </w:rPr>
            </w:pPr>
            <w:r w:rsidRPr="00986F36">
              <w:rPr>
                <w:b/>
                <w:bCs/>
                <w:sz w:val="16"/>
                <w:szCs w:val="16"/>
              </w:rPr>
              <w:t xml:space="preserve">Relationship between mineralisation </w:t>
            </w:r>
            <w:r w:rsidRPr="00986F36">
              <w:rPr>
                <w:b/>
                <w:bCs/>
                <w:sz w:val="16"/>
                <w:szCs w:val="16"/>
              </w:rPr>
              <w:lastRenderedPageBreak/>
              <w:t>widths and intercept lengths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431C532E" w14:textId="77777777" w:rsidR="00A043FD" w:rsidRPr="00986F36" w:rsidRDefault="00A043FD" w:rsidP="00A043FD">
            <w:pPr>
              <w:pStyle w:val="ListParagraph"/>
              <w:widowControl w:val="0"/>
              <w:numPr>
                <w:ilvl w:val="0"/>
                <w:numId w:val="14"/>
              </w:numPr>
              <w:autoSpaceDE w:val="0"/>
              <w:autoSpaceDN w:val="0"/>
              <w:spacing w:before="80" w:line="264" w:lineRule="auto"/>
              <w:contextualSpacing/>
              <w:rPr>
                <w:i/>
                <w:iCs/>
                <w:sz w:val="16"/>
                <w:szCs w:val="16"/>
              </w:rPr>
            </w:pPr>
            <w:r w:rsidRPr="00986F36">
              <w:rPr>
                <w:i/>
                <w:iCs/>
                <w:sz w:val="16"/>
                <w:szCs w:val="16"/>
              </w:rPr>
              <w:lastRenderedPageBreak/>
              <w:t xml:space="preserve">These relationships are particularly important in the reporting of Exploration </w:t>
            </w:r>
            <w:r w:rsidRPr="00986F36">
              <w:rPr>
                <w:i/>
                <w:iCs/>
                <w:sz w:val="16"/>
                <w:szCs w:val="16"/>
              </w:rPr>
              <w:lastRenderedPageBreak/>
              <w:t>Results.</w:t>
            </w:r>
          </w:p>
          <w:p w14:paraId="30AFF0DE" w14:textId="070856CD" w:rsidR="00A043FD" w:rsidRPr="00986F36" w:rsidRDefault="00A043FD" w:rsidP="00A043FD">
            <w:pPr>
              <w:pStyle w:val="ListParagraph"/>
              <w:widowControl w:val="0"/>
              <w:numPr>
                <w:ilvl w:val="0"/>
                <w:numId w:val="14"/>
              </w:numPr>
              <w:autoSpaceDE w:val="0"/>
              <w:autoSpaceDN w:val="0"/>
              <w:spacing w:before="80" w:line="264" w:lineRule="auto"/>
              <w:contextualSpacing/>
              <w:rPr>
                <w:i/>
                <w:iCs/>
                <w:sz w:val="16"/>
                <w:szCs w:val="16"/>
              </w:rPr>
            </w:pPr>
            <w:r w:rsidRPr="00986F36">
              <w:rPr>
                <w:i/>
                <w:iCs/>
                <w:sz w:val="16"/>
                <w:szCs w:val="16"/>
              </w:rPr>
              <w:t>If the geometry of the mineralisation with respect to the drillhole angle is known, its nature should be reported.</w:t>
            </w:r>
          </w:p>
          <w:p w14:paraId="68B8305D" w14:textId="77777777" w:rsidR="00A043FD" w:rsidRPr="00986F36" w:rsidRDefault="00A043FD" w:rsidP="00A043FD">
            <w:pPr>
              <w:widowControl w:val="0"/>
              <w:numPr>
                <w:ilvl w:val="0"/>
                <w:numId w:val="6"/>
              </w:numPr>
              <w:autoSpaceDE w:val="0"/>
              <w:autoSpaceDN w:val="0"/>
              <w:spacing w:before="80" w:line="264" w:lineRule="auto"/>
              <w:rPr>
                <w:i/>
                <w:iCs/>
                <w:sz w:val="16"/>
                <w:szCs w:val="16"/>
              </w:rPr>
            </w:pPr>
            <w:r w:rsidRPr="00986F36">
              <w:rPr>
                <w:i/>
                <w:iCs/>
                <w:sz w:val="16"/>
                <w:szCs w:val="16"/>
              </w:rPr>
              <w:t>If it is not known and only the down hole lengths are reported, there should be a clear statement to this effect (e.g., ‘down hole length, true width not known’).</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21F4865D" w14:textId="6D281327" w:rsidR="00A043FD" w:rsidRPr="002D33FB" w:rsidRDefault="00A043FD" w:rsidP="00A043FD">
            <w:pPr>
              <w:rPr>
                <w:sz w:val="16"/>
                <w:szCs w:val="16"/>
              </w:rPr>
            </w:pPr>
            <w:r>
              <w:rPr>
                <w:sz w:val="16"/>
                <w:szCs w:val="16"/>
              </w:rPr>
              <w:lastRenderedPageBreak/>
              <w:t xml:space="preserve">2026 </w:t>
            </w:r>
            <w:r w:rsidRPr="00657F44">
              <w:rPr>
                <w:sz w:val="16"/>
                <w:szCs w:val="16"/>
              </w:rPr>
              <w:t>Reverse Circulation Drilling – Manhattan Gold Corporation</w:t>
            </w:r>
          </w:p>
          <w:p w14:paraId="2926EA68" w14:textId="40B2AF1B" w:rsidR="00A043FD" w:rsidRDefault="00A043FD" w:rsidP="00A043FD">
            <w:pPr>
              <w:pStyle w:val="ListParagraph"/>
              <w:widowControl w:val="0"/>
              <w:numPr>
                <w:ilvl w:val="0"/>
                <w:numId w:val="6"/>
              </w:numPr>
              <w:autoSpaceDE w:val="0"/>
              <w:autoSpaceDN w:val="0"/>
              <w:spacing w:before="80" w:line="264" w:lineRule="auto"/>
              <w:contextualSpacing/>
              <w:rPr>
                <w:sz w:val="16"/>
                <w:szCs w:val="16"/>
              </w:rPr>
            </w:pPr>
            <w:r>
              <w:rPr>
                <w:sz w:val="16"/>
                <w:szCs w:val="16"/>
              </w:rPr>
              <w:t xml:space="preserve">JWS26001 was purposefully drilled within the historic drillholes, which is in part down dip of the mineralisation which is </w:t>
            </w:r>
            <w:r>
              <w:rPr>
                <w:sz w:val="16"/>
                <w:szCs w:val="16"/>
              </w:rPr>
              <w:lastRenderedPageBreak/>
              <w:t xml:space="preserve">known to trend NE/SW and dip steeply to the NW – this was to validate historic drilling data and not to inform on true thickness, the reported interval is not true thickness. JWS26001 was drilled approximately perpendicular to the strike of mineralisation however was drilled down-dip and therefore has an element of sample bias. </w:t>
            </w:r>
          </w:p>
          <w:p w14:paraId="35C61A56" w14:textId="77777777" w:rsidR="00A043FD" w:rsidRDefault="00A043FD" w:rsidP="00A043FD">
            <w:pPr>
              <w:pStyle w:val="ListParagraph"/>
              <w:widowControl w:val="0"/>
              <w:numPr>
                <w:ilvl w:val="0"/>
                <w:numId w:val="6"/>
              </w:numPr>
              <w:autoSpaceDE w:val="0"/>
              <w:autoSpaceDN w:val="0"/>
              <w:spacing w:before="80" w:line="264" w:lineRule="auto"/>
              <w:contextualSpacing/>
              <w:rPr>
                <w:sz w:val="16"/>
                <w:szCs w:val="16"/>
              </w:rPr>
            </w:pPr>
            <w:r>
              <w:rPr>
                <w:sz w:val="16"/>
                <w:szCs w:val="16"/>
              </w:rPr>
              <w:t>Further drillholes are planned drilling perpendicular to the strike of the mineralisation towards the SE which is opposite the known dip of the steeply dipping to the NW vein systems. This will not introduce sampling bias and will report nearer true thickness intervals.</w:t>
            </w:r>
          </w:p>
          <w:p w14:paraId="33863E75" w14:textId="53C558DB" w:rsidR="00A043FD" w:rsidRPr="004B11E2" w:rsidRDefault="00A043FD" w:rsidP="00A043FD">
            <w:pPr>
              <w:pStyle w:val="ListParagraph"/>
              <w:widowControl w:val="0"/>
              <w:numPr>
                <w:ilvl w:val="0"/>
                <w:numId w:val="6"/>
              </w:numPr>
              <w:autoSpaceDE w:val="0"/>
              <w:autoSpaceDN w:val="0"/>
              <w:spacing w:before="80" w:line="264" w:lineRule="auto"/>
              <w:contextualSpacing/>
              <w:rPr>
                <w:sz w:val="16"/>
                <w:szCs w:val="16"/>
              </w:rPr>
            </w:pPr>
            <w:r>
              <w:rPr>
                <w:sz w:val="16"/>
                <w:szCs w:val="16"/>
              </w:rPr>
              <w:t>True thickness is not currently known. Drillhole results are reported as drilled lengths not true thicknesses.</w:t>
            </w:r>
          </w:p>
        </w:tc>
      </w:tr>
      <w:tr w:rsidR="00A043FD" w14:paraId="4212DAF7"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45CBB875" w14:textId="77777777" w:rsidR="00A043FD" w:rsidRPr="00986F36" w:rsidRDefault="00A043FD" w:rsidP="00A043FD">
            <w:pPr>
              <w:rPr>
                <w:b/>
                <w:bCs/>
                <w:sz w:val="16"/>
                <w:szCs w:val="16"/>
              </w:rPr>
            </w:pPr>
            <w:r w:rsidRPr="00986F36">
              <w:rPr>
                <w:b/>
                <w:bCs/>
                <w:sz w:val="16"/>
                <w:szCs w:val="16"/>
              </w:rPr>
              <w:lastRenderedPageBreak/>
              <w:t>Diagrams</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370358C" w14:textId="65F6A227" w:rsidR="00A043FD" w:rsidRPr="00986F36" w:rsidRDefault="00A043FD" w:rsidP="00A043FD">
            <w:pPr>
              <w:widowControl w:val="0"/>
              <w:numPr>
                <w:ilvl w:val="0"/>
                <w:numId w:val="7"/>
              </w:numPr>
              <w:autoSpaceDE w:val="0"/>
              <w:autoSpaceDN w:val="0"/>
              <w:spacing w:before="80" w:line="264" w:lineRule="auto"/>
              <w:rPr>
                <w:i/>
                <w:iCs/>
                <w:sz w:val="16"/>
                <w:szCs w:val="16"/>
              </w:rPr>
            </w:pPr>
            <w:r w:rsidRPr="00986F36">
              <w:rPr>
                <w:i/>
                <w:iCs/>
                <w:sz w:val="16"/>
                <w:szCs w:val="16"/>
              </w:rPr>
              <w:t xml:space="preserve">Appropriate maps and sections (with scales) and tabulations of intercepts should be included for any significant discovery being reported These should </w:t>
            </w:r>
            <w:proofErr w:type="gramStart"/>
            <w:r w:rsidRPr="00986F36">
              <w:rPr>
                <w:i/>
                <w:iCs/>
                <w:sz w:val="16"/>
                <w:szCs w:val="16"/>
              </w:rPr>
              <w:t>include, but</w:t>
            </w:r>
            <w:proofErr w:type="gramEnd"/>
            <w:r w:rsidRPr="00986F36">
              <w:rPr>
                <w:i/>
                <w:iCs/>
                <w:sz w:val="16"/>
                <w:szCs w:val="16"/>
              </w:rPr>
              <w:t xml:space="preserve"> not be limited to a plan view of drillhole collar locations and appropriate sectional views.</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2C31BEA" w14:textId="77777777" w:rsidR="00A043FD" w:rsidRPr="00986F36" w:rsidRDefault="00A043FD" w:rsidP="00A043FD">
            <w:pPr>
              <w:numPr>
                <w:ilvl w:val="0"/>
                <w:numId w:val="5"/>
              </w:numPr>
              <w:rPr>
                <w:sz w:val="16"/>
                <w:szCs w:val="16"/>
              </w:rPr>
            </w:pPr>
            <w:r w:rsidRPr="00986F36">
              <w:rPr>
                <w:sz w:val="16"/>
                <w:szCs w:val="16"/>
              </w:rPr>
              <w:t>Location maps provided within the release with relevant exploration information contained.</w:t>
            </w:r>
          </w:p>
        </w:tc>
      </w:tr>
      <w:tr w:rsidR="00A043FD" w14:paraId="4E78B35F"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6867126A" w14:textId="77777777" w:rsidR="00A043FD" w:rsidRPr="00986F36" w:rsidRDefault="00A043FD" w:rsidP="00A043FD">
            <w:pPr>
              <w:rPr>
                <w:b/>
                <w:bCs/>
                <w:sz w:val="16"/>
                <w:szCs w:val="16"/>
              </w:rPr>
            </w:pPr>
            <w:r w:rsidRPr="00986F36">
              <w:rPr>
                <w:b/>
                <w:bCs/>
                <w:sz w:val="16"/>
                <w:szCs w:val="16"/>
              </w:rPr>
              <w:t>Balanced reporting</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553A60CC" w14:textId="77777777" w:rsidR="00A043FD" w:rsidRPr="00986F36" w:rsidRDefault="00A043FD" w:rsidP="00A043FD">
            <w:pPr>
              <w:widowControl w:val="0"/>
              <w:numPr>
                <w:ilvl w:val="0"/>
                <w:numId w:val="7"/>
              </w:numPr>
              <w:autoSpaceDE w:val="0"/>
              <w:autoSpaceDN w:val="0"/>
              <w:spacing w:before="80" w:line="264" w:lineRule="auto"/>
              <w:rPr>
                <w:i/>
                <w:iCs/>
                <w:sz w:val="16"/>
                <w:szCs w:val="16"/>
              </w:rPr>
            </w:pPr>
            <w:r w:rsidRPr="00986F36">
              <w:rPr>
                <w:i/>
                <w:iCs/>
                <w:sz w:val="16"/>
                <w:szCs w:val="16"/>
              </w:rPr>
              <w:t>Where comprehensive reporting of all Exploration Results is not practicable, representative reporting of both low and high grades and/or widths should be practiced avoiding misleading reporting of Exploration Results.</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3BA0485A" w14:textId="77777777" w:rsidR="00A043FD" w:rsidRPr="00986F36" w:rsidRDefault="00A043FD" w:rsidP="00A043FD">
            <w:pPr>
              <w:numPr>
                <w:ilvl w:val="0"/>
                <w:numId w:val="5"/>
              </w:numPr>
              <w:rPr>
                <w:sz w:val="16"/>
                <w:szCs w:val="16"/>
              </w:rPr>
            </w:pPr>
            <w:r w:rsidRPr="00986F36">
              <w:rPr>
                <w:sz w:val="16"/>
                <w:szCs w:val="16"/>
              </w:rPr>
              <w:t xml:space="preserve">All known or compiled exploration results have been reported where considered to be material by the competent person at the time of release. </w:t>
            </w:r>
          </w:p>
          <w:p w14:paraId="0F048129" w14:textId="77777777" w:rsidR="00A043FD" w:rsidRPr="00986F36" w:rsidRDefault="00A043FD" w:rsidP="00A043FD">
            <w:pPr>
              <w:numPr>
                <w:ilvl w:val="0"/>
                <w:numId w:val="5"/>
              </w:numPr>
              <w:rPr>
                <w:sz w:val="16"/>
                <w:szCs w:val="16"/>
              </w:rPr>
            </w:pPr>
            <w:r w:rsidRPr="00986F36">
              <w:rPr>
                <w:sz w:val="16"/>
                <w:szCs w:val="16"/>
              </w:rPr>
              <w:t xml:space="preserve">Further compilation of the historic data may lead to further information that may be material. </w:t>
            </w:r>
          </w:p>
          <w:p w14:paraId="3ADBBAEA" w14:textId="77777777" w:rsidR="00A043FD" w:rsidRPr="00986F36" w:rsidRDefault="00A043FD" w:rsidP="00A043FD">
            <w:pPr>
              <w:numPr>
                <w:ilvl w:val="0"/>
                <w:numId w:val="5"/>
              </w:numPr>
              <w:rPr>
                <w:sz w:val="16"/>
                <w:szCs w:val="16"/>
              </w:rPr>
            </w:pPr>
            <w:r w:rsidRPr="00986F36">
              <w:rPr>
                <w:sz w:val="16"/>
                <w:szCs w:val="16"/>
              </w:rPr>
              <w:t xml:space="preserve">MHC plans to complete compiling of historic data and further data and or information will be added during this process that is not </w:t>
            </w:r>
            <w:proofErr w:type="spellStart"/>
            <w:r w:rsidRPr="00986F36">
              <w:rPr>
                <w:sz w:val="16"/>
                <w:szCs w:val="16"/>
              </w:rPr>
              <w:t>know</w:t>
            </w:r>
            <w:proofErr w:type="spellEnd"/>
            <w:r w:rsidRPr="00986F36">
              <w:rPr>
                <w:sz w:val="16"/>
                <w:szCs w:val="16"/>
              </w:rPr>
              <w:t xml:space="preserve"> or has not been compiled at the time of this release </w:t>
            </w:r>
          </w:p>
          <w:p w14:paraId="1A9E859E" w14:textId="77777777" w:rsidR="00A043FD" w:rsidRPr="00986F36" w:rsidRDefault="00A043FD" w:rsidP="00A043FD">
            <w:pPr>
              <w:numPr>
                <w:ilvl w:val="0"/>
                <w:numId w:val="5"/>
              </w:numPr>
              <w:rPr>
                <w:sz w:val="16"/>
                <w:szCs w:val="16"/>
              </w:rPr>
            </w:pPr>
            <w:r w:rsidRPr="00986F36">
              <w:rPr>
                <w:sz w:val="16"/>
                <w:szCs w:val="16"/>
              </w:rPr>
              <w:t>The reporting of exploration results is considered balanced by the competent person.</w:t>
            </w:r>
          </w:p>
        </w:tc>
      </w:tr>
      <w:tr w:rsidR="00A043FD" w14:paraId="52C58D8D"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7862D77" w14:textId="77777777" w:rsidR="00A043FD" w:rsidRPr="00986F36" w:rsidRDefault="00A043FD" w:rsidP="00A043FD">
            <w:pPr>
              <w:rPr>
                <w:b/>
                <w:bCs/>
                <w:sz w:val="16"/>
                <w:szCs w:val="16"/>
              </w:rPr>
            </w:pPr>
            <w:r w:rsidRPr="00986F36">
              <w:rPr>
                <w:b/>
                <w:bCs/>
                <w:sz w:val="16"/>
                <w:szCs w:val="16"/>
              </w:rPr>
              <w:t>Other substantive exploration data</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418ADB90" w14:textId="77777777" w:rsidR="00A043FD" w:rsidRPr="00986F36" w:rsidRDefault="00A043FD" w:rsidP="00A043FD">
            <w:pPr>
              <w:widowControl w:val="0"/>
              <w:numPr>
                <w:ilvl w:val="0"/>
                <w:numId w:val="7"/>
              </w:numPr>
              <w:autoSpaceDE w:val="0"/>
              <w:autoSpaceDN w:val="0"/>
              <w:spacing w:before="80" w:line="264" w:lineRule="auto"/>
              <w:rPr>
                <w:i/>
                <w:iCs/>
                <w:sz w:val="16"/>
                <w:szCs w:val="16"/>
              </w:rPr>
            </w:pPr>
            <w:r w:rsidRPr="00986F36">
              <w:rPr>
                <w:i/>
                <w:iCs/>
                <w:sz w:val="16"/>
                <w:szCs w:val="16"/>
              </w:rPr>
              <w:t>Other exploration data, if meaningful, should be reported including geological observations; geophysical survey results; geochemical survey results; bulk samples – size and method of treatment; metallurgical test results; bulk density, groundwater, geotechnical and rock characteristics; potential deleterious or contaminating substances.</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715F909" w14:textId="77777777" w:rsidR="00A043FD" w:rsidRPr="00986F36" w:rsidRDefault="00A043FD" w:rsidP="00A043FD">
            <w:pPr>
              <w:widowControl w:val="0"/>
              <w:autoSpaceDE w:val="0"/>
              <w:autoSpaceDN w:val="0"/>
              <w:spacing w:before="80" w:line="264" w:lineRule="auto"/>
              <w:rPr>
                <w:sz w:val="16"/>
                <w:szCs w:val="16"/>
              </w:rPr>
            </w:pPr>
            <w:r w:rsidRPr="00986F36">
              <w:rPr>
                <w:sz w:val="16"/>
                <w:szCs w:val="16"/>
              </w:rPr>
              <w:t>2025/2026 Airborne Magnetic Survey (MHC)</w:t>
            </w:r>
          </w:p>
          <w:p w14:paraId="70FF79F3" w14:textId="77777777" w:rsidR="00A043FD" w:rsidRPr="00986F36" w:rsidRDefault="00A043FD" w:rsidP="00A043FD">
            <w:pPr>
              <w:numPr>
                <w:ilvl w:val="0"/>
                <w:numId w:val="5"/>
              </w:numPr>
              <w:rPr>
                <w:sz w:val="16"/>
                <w:szCs w:val="16"/>
              </w:rPr>
            </w:pPr>
            <w:r w:rsidRPr="00986F36">
              <w:rPr>
                <w:sz w:val="16"/>
                <w:szCs w:val="16"/>
              </w:rPr>
              <w:t xml:space="preserve">An airborne magnetic survey is underway at the Hook Lake Project. It is being flown by </w:t>
            </w:r>
            <w:proofErr w:type="spellStart"/>
            <w:r w:rsidRPr="00986F36">
              <w:rPr>
                <w:sz w:val="16"/>
                <w:szCs w:val="16"/>
              </w:rPr>
              <w:t>Terraquest</w:t>
            </w:r>
            <w:proofErr w:type="spellEnd"/>
            <w:r w:rsidRPr="00986F36">
              <w:rPr>
                <w:sz w:val="16"/>
                <w:szCs w:val="16"/>
              </w:rPr>
              <w:t xml:space="preserve"> Ltd based out of Rankin Inlet Airport.</w:t>
            </w:r>
          </w:p>
          <w:p w14:paraId="13F65B83" w14:textId="77777777" w:rsidR="00A043FD" w:rsidRPr="00986F36" w:rsidRDefault="00A043FD" w:rsidP="00A043FD">
            <w:pPr>
              <w:numPr>
                <w:ilvl w:val="0"/>
                <w:numId w:val="5"/>
              </w:numPr>
              <w:rPr>
                <w:sz w:val="16"/>
                <w:szCs w:val="16"/>
              </w:rPr>
            </w:pPr>
            <w:r w:rsidRPr="00986F36">
              <w:rPr>
                <w:sz w:val="16"/>
                <w:szCs w:val="16"/>
              </w:rPr>
              <w:t>Aeromagnetic horizontal gradiometer data is being collected.</w:t>
            </w:r>
          </w:p>
          <w:p w14:paraId="6D216A5B" w14:textId="77777777" w:rsidR="00A043FD" w:rsidRPr="00986F36" w:rsidRDefault="00A043FD" w:rsidP="00A043FD">
            <w:pPr>
              <w:numPr>
                <w:ilvl w:val="0"/>
                <w:numId w:val="5"/>
              </w:numPr>
              <w:rPr>
                <w:sz w:val="16"/>
                <w:szCs w:val="16"/>
              </w:rPr>
            </w:pPr>
            <w:r w:rsidRPr="00986F36">
              <w:rPr>
                <w:sz w:val="16"/>
                <w:szCs w:val="16"/>
              </w:rPr>
              <w:t xml:space="preserve">The survey will cover the main block of exploration agreements and mineral claims in the SW of the Hook Lake Project. </w:t>
            </w:r>
          </w:p>
          <w:p w14:paraId="58B66A30" w14:textId="25160B51" w:rsidR="00A043FD" w:rsidRPr="002E0630" w:rsidRDefault="00A043FD" w:rsidP="00A043FD">
            <w:pPr>
              <w:numPr>
                <w:ilvl w:val="0"/>
                <w:numId w:val="5"/>
              </w:numPr>
              <w:rPr>
                <w:sz w:val="16"/>
                <w:szCs w:val="16"/>
              </w:rPr>
            </w:pPr>
            <w:r w:rsidRPr="00986F36">
              <w:rPr>
                <w:sz w:val="16"/>
                <w:szCs w:val="16"/>
              </w:rPr>
              <w:t>Data is being collected on</w:t>
            </w:r>
            <w:r>
              <w:rPr>
                <w:sz w:val="16"/>
                <w:szCs w:val="16"/>
              </w:rPr>
              <w:t xml:space="preserve"> </w:t>
            </w:r>
            <w:r w:rsidRPr="002E0630">
              <w:rPr>
                <w:sz w:val="16"/>
                <w:szCs w:val="16"/>
              </w:rPr>
              <w:t>165/345 degrees trending lines spaced 100m apart, with a smaller zone of 50m infill lines covering key targets Vesper-Jaws-Omega. Tie lines are flown 1km apart oriented 075/255 degrees.</w:t>
            </w:r>
          </w:p>
          <w:p w14:paraId="691488B4" w14:textId="77777777" w:rsidR="00A043FD" w:rsidRDefault="00A043FD" w:rsidP="00A043FD">
            <w:pPr>
              <w:numPr>
                <w:ilvl w:val="0"/>
                <w:numId w:val="5"/>
              </w:numPr>
              <w:rPr>
                <w:sz w:val="16"/>
                <w:szCs w:val="16"/>
              </w:rPr>
            </w:pPr>
            <w:r w:rsidRPr="00986F36">
              <w:rPr>
                <w:sz w:val="16"/>
                <w:szCs w:val="16"/>
              </w:rPr>
              <w:t>60m drape mode terrain clearance.</w:t>
            </w:r>
          </w:p>
          <w:p w14:paraId="53CD565A" w14:textId="77777777" w:rsidR="00A043FD" w:rsidRPr="00986F36" w:rsidRDefault="00A043FD" w:rsidP="00A043FD">
            <w:pPr>
              <w:ind w:left="360"/>
              <w:rPr>
                <w:sz w:val="16"/>
                <w:szCs w:val="16"/>
              </w:rPr>
            </w:pPr>
          </w:p>
          <w:tbl>
            <w:tblPr>
              <w:tblStyle w:val="TableGrid"/>
              <w:tblW w:w="0" w:type="auto"/>
              <w:jc w:val="center"/>
              <w:tblLook w:val="04A0" w:firstRow="1" w:lastRow="0" w:firstColumn="1" w:lastColumn="0" w:noHBand="0" w:noVBand="1"/>
            </w:tblPr>
            <w:tblGrid>
              <w:gridCol w:w="2158"/>
              <w:gridCol w:w="3827"/>
            </w:tblGrid>
            <w:tr w:rsidR="00A043FD" w:rsidRPr="00986F36" w14:paraId="6E49599E" w14:textId="77777777" w:rsidTr="00E17FE9">
              <w:trPr>
                <w:jc w:val="center"/>
              </w:trPr>
              <w:tc>
                <w:tcPr>
                  <w:tcW w:w="5985" w:type="dxa"/>
                  <w:gridSpan w:val="2"/>
                </w:tcPr>
                <w:p w14:paraId="0776A94B"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Equipment:</w:t>
                  </w:r>
                </w:p>
              </w:tc>
            </w:tr>
            <w:tr w:rsidR="00A043FD" w:rsidRPr="00986F36" w14:paraId="47957A80" w14:textId="77777777" w:rsidTr="00E17FE9">
              <w:trPr>
                <w:jc w:val="center"/>
              </w:trPr>
              <w:tc>
                <w:tcPr>
                  <w:tcW w:w="2158" w:type="dxa"/>
                </w:tcPr>
                <w:p w14:paraId="0EFFE528" w14:textId="77777777" w:rsidR="00A043FD" w:rsidRPr="00986F36" w:rsidRDefault="00A043FD" w:rsidP="00A043FD">
                  <w:pPr>
                    <w:widowControl w:val="0"/>
                    <w:autoSpaceDE w:val="0"/>
                    <w:autoSpaceDN w:val="0"/>
                    <w:spacing w:before="80" w:line="264" w:lineRule="auto"/>
                    <w:rPr>
                      <w:rFonts w:ascii="Arial" w:hAnsi="Arial" w:cs="Arial"/>
                      <w:sz w:val="12"/>
                      <w:szCs w:val="12"/>
                    </w:rPr>
                  </w:pPr>
                  <w:proofErr w:type="spellStart"/>
                  <w:r w:rsidRPr="00986F36">
                    <w:rPr>
                      <w:rFonts w:ascii="Arial" w:hAnsi="Arial" w:cs="Arial"/>
                      <w:sz w:val="12"/>
                      <w:szCs w:val="12"/>
                    </w:rPr>
                    <w:t>Cesium</w:t>
                  </w:r>
                  <w:proofErr w:type="spellEnd"/>
                  <w:r w:rsidRPr="00986F36">
                    <w:rPr>
                      <w:rFonts w:ascii="Arial" w:hAnsi="Arial" w:cs="Arial"/>
                      <w:sz w:val="12"/>
                      <w:szCs w:val="12"/>
                    </w:rPr>
                    <w:t xml:space="preserve"> Vapour Magnetometer(s)</w:t>
                  </w:r>
                </w:p>
              </w:tc>
              <w:tc>
                <w:tcPr>
                  <w:tcW w:w="3827" w:type="dxa"/>
                </w:tcPr>
                <w:p w14:paraId="0A06F298"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 xml:space="preserve">3 X </w:t>
                  </w:r>
                  <w:proofErr w:type="spellStart"/>
                  <w:r w:rsidRPr="00986F36">
                    <w:rPr>
                      <w:rFonts w:ascii="Arial" w:hAnsi="Arial" w:cs="Arial"/>
                      <w:sz w:val="12"/>
                      <w:szCs w:val="12"/>
                    </w:rPr>
                    <w:t>Scintrex</w:t>
                  </w:r>
                  <w:proofErr w:type="spellEnd"/>
                  <w:r w:rsidRPr="00986F36">
                    <w:rPr>
                      <w:rFonts w:ascii="Arial" w:hAnsi="Arial" w:cs="Arial"/>
                      <w:sz w:val="12"/>
                      <w:szCs w:val="12"/>
                    </w:rPr>
                    <w:t xml:space="preserve"> CS-3 or CS-L</w:t>
                  </w:r>
                </w:p>
              </w:tc>
            </w:tr>
            <w:tr w:rsidR="00A043FD" w:rsidRPr="00986F36" w14:paraId="09386E16" w14:textId="77777777" w:rsidTr="00E17FE9">
              <w:trPr>
                <w:jc w:val="center"/>
              </w:trPr>
              <w:tc>
                <w:tcPr>
                  <w:tcW w:w="2158" w:type="dxa"/>
                </w:tcPr>
                <w:p w14:paraId="4C894CB4"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3-axis Fluxgate Magnetometer</w:t>
                  </w:r>
                </w:p>
              </w:tc>
              <w:tc>
                <w:tcPr>
                  <w:tcW w:w="3827" w:type="dxa"/>
                </w:tcPr>
                <w:p w14:paraId="4A5064D0"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Billingsley TFM100-LN</w:t>
                  </w:r>
                </w:p>
              </w:tc>
            </w:tr>
            <w:tr w:rsidR="00A043FD" w:rsidRPr="00986F36" w14:paraId="1C4AEA94" w14:textId="77777777" w:rsidTr="00E17FE9">
              <w:trPr>
                <w:jc w:val="center"/>
              </w:trPr>
              <w:tc>
                <w:tcPr>
                  <w:tcW w:w="2158" w:type="dxa"/>
                </w:tcPr>
                <w:p w14:paraId="54E3F265"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lastRenderedPageBreak/>
                    <w:t>VLF-EM</w:t>
                  </w:r>
                </w:p>
              </w:tc>
              <w:tc>
                <w:tcPr>
                  <w:tcW w:w="3827" w:type="dxa"/>
                </w:tcPr>
                <w:p w14:paraId="47D6F391" w14:textId="77777777" w:rsidR="00A043FD" w:rsidRPr="00986F36" w:rsidRDefault="00A043FD" w:rsidP="00A043FD">
                  <w:pPr>
                    <w:widowControl w:val="0"/>
                    <w:autoSpaceDE w:val="0"/>
                    <w:autoSpaceDN w:val="0"/>
                    <w:spacing w:before="80" w:line="264" w:lineRule="auto"/>
                    <w:rPr>
                      <w:rFonts w:ascii="Arial" w:hAnsi="Arial" w:cs="Arial"/>
                      <w:sz w:val="12"/>
                      <w:szCs w:val="12"/>
                    </w:rPr>
                  </w:pPr>
                  <w:proofErr w:type="spellStart"/>
                  <w:r w:rsidRPr="00986F36">
                    <w:rPr>
                      <w:rFonts w:ascii="Arial" w:hAnsi="Arial" w:cs="Arial"/>
                      <w:sz w:val="12"/>
                      <w:szCs w:val="12"/>
                    </w:rPr>
                    <w:t>Terraquest</w:t>
                  </w:r>
                  <w:proofErr w:type="spellEnd"/>
                  <w:r w:rsidRPr="00986F36">
                    <w:rPr>
                      <w:rFonts w:ascii="Arial" w:hAnsi="Arial" w:cs="Arial"/>
                      <w:sz w:val="12"/>
                      <w:szCs w:val="12"/>
                    </w:rPr>
                    <w:t xml:space="preserve"> Ltd: Matrix Digital VLF-EM</w:t>
                  </w:r>
                </w:p>
              </w:tc>
            </w:tr>
            <w:tr w:rsidR="00A043FD" w:rsidRPr="00986F36" w14:paraId="13D99DF0" w14:textId="77777777" w:rsidTr="00E17FE9">
              <w:trPr>
                <w:jc w:val="center"/>
              </w:trPr>
              <w:tc>
                <w:tcPr>
                  <w:tcW w:w="2158" w:type="dxa"/>
                </w:tcPr>
                <w:p w14:paraId="0115EEA2"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Navigation GPS Receiver</w:t>
                  </w:r>
                </w:p>
              </w:tc>
              <w:tc>
                <w:tcPr>
                  <w:tcW w:w="3827" w:type="dxa"/>
                </w:tcPr>
                <w:p w14:paraId="41707F8A"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Novatel ProPak-V3 L1L2 with real time WAAS or equivalent correction</w:t>
                  </w:r>
                </w:p>
              </w:tc>
            </w:tr>
            <w:tr w:rsidR="00A043FD" w:rsidRPr="00986F36" w14:paraId="0871E075" w14:textId="77777777" w:rsidTr="00E17FE9">
              <w:trPr>
                <w:jc w:val="center"/>
              </w:trPr>
              <w:tc>
                <w:tcPr>
                  <w:tcW w:w="2158" w:type="dxa"/>
                </w:tcPr>
                <w:p w14:paraId="1E8CC619"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Navigation system</w:t>
                  </w:r>
                </w:p>
              </w:tc>
              <w:tc>
                <w:tcPr>
                  <w:tcW w:w="3827" w:type="dxa"/>
                </w:tcPr>
                <w:p w14:paraId="1998729E" w14:textId="77777777" w:rsidR="00A043FD" w:rsidRPr="00986F36" w:rsidRDefault="00A043FD" w:rsidP="00A043FD">
                  <w:pPr>
                    <w:widowControl w:val="0"/>
                    <w:autoSpaceDE w:val="0"/>
                    <w:autoSpaceDN w:val="0"/>
                    <w:spacing w:before="80" w:line="264" w:lineRule="auto"/>
                    <w:rPr>
                      <w:rFonts w:ascii="Arial" w:hAnsi="Arial" w:cs="Arial"/>
                      <w:sz w:val="12"/>
                      <w:szCs w:val="12"/>
                    </w:rPr>
                  </w:pPr>
                  <w:proofErr w:type="spellStart"/>
                  <w:r w:rsidRPr="00986F36">
                    <w:rPr>
                      <w:rFonts w:ascii="Arial" w:hAnsi="Arial" w:cs="Arial"/>
                      <w:sz w:val="12"/>
                      <w:szCs w:val="12"/>
                    </w:rPr>
                    <w:t>AgNav</w:t>
                  </w:r>
                  <w:proofErr w:type="spellEnd"/>
                  <w:r w:rsidRPr="00986F36">
                    <w:rPr>
                      <w:rFonts w:ascii="Arial" w:hAnsi="Arial" w:cs="Arial"/>
                      <w:sz w:val="12"/>
                      <w:szCs w:val="12"/>
                    </w:rPr>
                    <w:t xml:space="preserve"> Inc. P151 </w:t>
                  </w:r>
                  <w:proofErr w:type="spellStart"/>
                  <w:r w:rsidRPr="00986F36">
                    <w:rPr>
                      <w:rFonts w:ascii="Arial" w:hAnsi="Arial" w:cs="Arial"/>
                      <w:sz w:val="12"/>
                      <w:szCs w:val="12"/>
                    </w:rPr>
                    <w:t>Linav</w:t>
                  </w:r>
                  <w:proofErr w:type="spellEnd"/>
                  <w:r w:rsidRPr="00986F36">
                    <w:rPr>
                      <w:rFonts w:ascii="Arial" w:hAnsi="Arial" w:cs="Arial"/>
                      <w:sz w:val="12"/>
                      <w:szCs w:val="12"/>
                    </w:rPr>
                    <w:t xml:space="preserve"> system</w:t>
                  </w:r>
                </w:p>
              </w:tc>
            </w:tr>
            <w:tr w:rsidR="00A043FD" w:rsidRPr="00986F36" w14:paraId="535F6C5F" w14:textId="77777777" w:rsidTr="00E17FE9">
              <w:trPr>
                <w:jc w:val="center"/>
              </w:trPr>
              <w:tc>
                <w:tcPr>
                  <w:tcW w:w="2158" w:type="dxa"/>
                </w:tcPr>
                <w:p w14:paraId="13BC9FCE"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GPS Receivers (3)</w:t>
                  </w:r>
                </w:p>
              </w:tc>
              <w:tc>
                <w:tcPr>
                  <w:tcW w:w="3827" w:type="dxa"/>
                </w:tcPr>
                <w:p w14:paraId="464B5742"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Hemisphere R320</w:t>
                  </w:r>
                </w:p>
              </w:tc>
            </w:tr>
            <w:tr w:rsidR="00A043FD" w:rsidRPr="00986F36" w14:paraId="517E049A" w14:textId="77777777" w:rsidTr="00E17FE9">
              <w:trPr>
                <w:jc w:val="center"/>
              </w:trPr>
              <w:tc>
                <w:tcPr>
                  <w:tcW w:w="2158" w:type="dxa"/>
                </w:tcPr>
                <w:p w14:paraId="0ECD59D9"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Radar Altimeter</w:t>
                  </w:r>
                </w:p>
              </w:tc>
              <w:tc>
                <w:tcPr>
                  <w:tcW w:w="3827" w:type="dxa"/>
                </w:tcPr>
                <w:p w14:paraId="76FC8B6E"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King KRA 10A</w:t>
                  </w:r>
                </w:p>
              </w:tc>
            </w:tr>
            <w:tr w:rsidR="00A043FD" w:rsidRPr="00986F36" w14:paraId="634FD6DC" w14:textId="77777777" w:rsidTr="00E17FE9">
              <w:trPr>
                <w:jc w:val="center"/>
              </w:trPr>
              <w:tc>
                <w:tcPr>
                  <w:tcW w:w="2158" w:type="dxa"/>
                </w:tcPr>
                <w:p w14:paraId="6A837BB5"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Barometric Altimeter</w:t>
                  </w:r>
                </w:p>
              </w:tc>
              <w:tc>
                <w:tcPr>
                  <w:tcW w:w="3827" w:type="dxa"/>
                </w:tcPr>
                <w:p w14:paraId="512DC0F2"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Honeywell (PPT0020AWN2VA-C)</w:t>
                  </w:r>
                </w:p>
              </w:tc>
            </w:tr>
            <w:tr w:rsidR="00A043FD" w:rsidRPr="00986F36" w14:paraId="4EA185B7" w14:textId="77777777" w:rsidTr="00E17FE9">
              <w:trPr>
                <w:jc w:val="center"/>
              </w:trPr>
              <w:tc>
                <w:tcPr>
                  <w:tcW w:w="2158" w:type="dxa"/>
                </w:tcPr>
                <w:p w14:paraId="08F292B0"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Acquisition and Magnetic Compensation</w:t>
                  </w:r>
                </w:p>
              </w:tc>
              <w:tc>
                <w:tcPr>
                  <w:tcW w:w="3827" w:type="dxa"/>
                </w:tcPr>
                <w:p w14:paraId="5CF21877"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RMS Instruments DAARC 500</w:t>
                  </w:r>
                </w:p>
              </w:tc>
            </w:tr>
            <w:tr w:rsidR="00A043FD" w:rsidRPr="00986F36" w14:paraId="2A93F14A" w14:textId="77777777" w:rsidTr="00E17FE9">
              <w:trPr>
                <w:jc w:val="center"/>
              </w:trPr>
              <w:tc>
                <w:tcPr>
                  <w:tcW w:w="5985" w:type="dxa"/>
                  <w:gridSpan w:val="2"/>
                </w:tcPr>
                <w:p w14:paraId="25939A52"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Stinger specifications:</w:t>
                  </w:r>
                </w:p>
              </w:tc>
            </w:tr>
            <w:tr w:rsidR="00A043FD" w:rsidRPr="00986F36" w14:paraId="7C167D66" w14:textId="77777777" w:rsidTr="00E17FE9">
              <w:trPr>
                <w:jc w:val="center"/>
              </w:trPr>
              <w:tc>
                <w:tcPr>
                  <w:tcW w:w="2158" w:type="dxa"/>
                </w:tcPr>
                <w:p w14:paraId="089C71E3"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Longitudinal Sensor separation</w:t>
                  </w:r>
                </w:p>
              </w:tc>
              <w:tc>
                <w:tcPr>
                  <w:tcW w:w="3827" w:type="dxa"/>
                </w:tcPr>
                <w:p w14:paraId="74C9C84F"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9.2 metres</w:t>
                  </w:r>
                </w:p>
              </w:tc>
            </w:tr>
            <w:tr w:rsidR="00A043FD" w:rsidRPr="00986F36" w14:paraId="6E7A33D1" w14:textId="77777777" w:rsidTr="00E17FE9">
              <w:trPr>
                <w:jc w:val="center"/>
              </w:trPr>
              <w:tc>
                <w:tcPr>
                  <w:tcW w:w="2158" w:type="dxa"/>
                </w:tcPr>
                <w:p w14:paraId="05D5B841"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Lateral Sensor separation</w:t>
                  </w:r>
                </w:p>
              </w:tc>
              <w:tc>
                <w:tcPr>
                  <w:tcW w:w="3827" w:type="dxa"/>
                </w:tcPr>
                <w:p w14:paraId="730A5560"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14.6 metres</w:t>
                  </w:r>
                </w:p>
              </w:tc>
            </w:tr>
            <w:tr w:rsidR="00A043FD" w:rsidRPr="00986F36" w14:paraId="211BE7A5" w14:textId="77777777" w:rsidTr="00E17FE9">
              <w:trPr>
                <w:jc w:val="center"/>
              </w:trPr>
              <w:tc>
                <w:tcPr>
                  <w:tcW w:w="2158" w:type="dxa"/>
                </w:tcPr>
                <w:p w14:paraId="6122C126"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FOM Tail Sensor (requirement)</w:t>
                  </w:r>
                </w:p>
              </w:tc>
              <w:tc>
                <w:tcPr>
                  <w:tcW w:w="3827" w:type="dxa"/>
                </w:tcPr>
                <w:p w14:paraId="0D58C21F" w14:textId="77777777" w:rsidR="00A043FD" w:rsidRPr="00986F36" w:rsidRDefault="00A043FD" w:rsidP="00A043FD">
                  <w:pPr>
                    <w:widowControl w:val="0"/>
                    <w:autoSpaceDE w:val="0"/>
                    <w:autoSpaceDN w:val="0"/>
                    <w:spacing w:before="80" w:line="264" w:lineRule="auto"/>
                    <w:rPr>
                      <w:rFonts w:ascii="Arial" w:hAnsi="Arial" w:cs="Arial"/>
                      <w:sz w:val="12"/>
                      <w:szCs w:val="12"/>
                    </w:rPr>
                  </w:pPr>
                  <w:r w:rsidRPr="00986F36">
                    <w:rPr>
                      <w:rFonts w:ascii="Arial" w:hAnsi="Arial" w:cs="Arial"/>
                      <w:sz w:val="12"/>
                      <w:szCs w:val="12"/>
                    </w:rPr>
                    <w:t xml:space="preserve">&lt;1.5 </w:t>
                  </w:r>
                  <w:proofErr w:type="spellStart"/>
                  <w:r w:rsidRPr="00986F36">
                    <w:rPr>
                      <w:rFonts w:ascii="Arial" w:hAnsi="Arial" w:cs="Arial"/>
                      <w:sz w:val="12"/>
                      <w:szCs w:val="12"/>
                    </w:rPr>
                    <w:t>nT</w:t>
                  </w:r>
                  <w:proofErr w:type="spellEnd"/>
                </w:p>
              </w:tc>
            </w:tr>
          </w:tbl>
          <w:p w14:paraId="46926A40" w14:textId="77777777" w:rsidR="00A043FD" w:rsidRDefault="00A043FD" w:rsidP="00A043FD">
            <w:pPr>
              <w:widowControl w:val="0"/>
              <w:autoSpaceDE w:val="0"/>
              <w:autoSpaceDN w:val="0"/>
              <w:spacing w:before="80" w:line="264" w:lineRule="auto"/>
              <w:rPr>
                <w:sz w:val="16"/>
                <w:szCs w:val="16"/>
              </w:rPr>
            </w:pPr>
            <w:r>
              <w:rPr>
                <w:sz w:val="16"/>
                <w:szCs w:val="16"/>
              </w:rPr>
              <w:t>2026 LiDAR – Manhattan Gold Corporation</w:t>
            </w:r>
          </w:p>
          <w:p w14:paraId="7A02F3C3" w14:textId="77777777" w:rsidR="00A043FD" w:rsidRDefault="00A043FD" w:rsidP="00A043FD">
            <w:pPr>
              <w:pStyle w:val="ListParagraph"/>
              <w:widowControl w:val="0"/>
              <w:numPr>
                <w:ilvl w:val="0"/>
                <w:numId w:val="16"/>
              </w:numPr>
              <w:autoSpaceDE w:val="0"/>
              <w:autoSpaceDN w:val="0"/>
              <w:spacing w:before="80" w:line="264" w:lineRule="auto"/>
              <w:contextualSpacing/>
              <w:rPr>
                <w:sz w:val="16"/>
                <w:szCs w:val="16"/>
              </w:rPr>
            </w:pPr>
            <w:r>
              <w:rPr>
                <w:sz w:val="16"/>
                <w:szCs w:val="16"/>
              </w:rPr>
              <w:t>A fixed wing aircraft (twin engine Piper Navaho), flying at 230 to 250 km/hr at an altitude of 1900m above ground flew 46 lines over the Hook Lake Project.</w:t>
            </w:r>
          </w:p>
          <w:p w14:paraId="5E4E69DD" w14:textId="77777777" w:rsidR="00A043FD" w:rsidRDefault="00A043FD" w:rsidP="00A043FD">
            <w:pPr>
              <w:pStyle w:val="ListParagraph"/>
              <w:widowControl w:val="0"/>
              <w:numPr>
                <w:ilvl w:val="0"/>
                <w:numId w:val="16"/>
              </w:numPr>
              <w:autoSpaceDE w:val="0"/>
              <w:autoSpaceDN w:val="0"/>
              <w:spacing w:before="80" w:line="264" w:lineRule="auto"/>
              <w:contextualSpacing/>
              <w:rPr>
                <w:sz w:val="16"/>
                <w:szCs w:val="16"/>
              </w:rPr>
            </w:pPr>
            <w:r>
              <w:rPr>
                <w:sz w:val="16"/>
                <w:szCs w:val="16"/>
              </w:rPr>
              <w:t>Average 1050m between flight lines</w:t>
            </w:r>
          </w:p>
          <w:p w14:paraId="01401E07" w14:textId="77777777" w:rsidR="00A043FD" w:rsidRPr="00640D37" w:rsidRDefault="00A043FD" w:rsidP="00A043FD">
            <w:pPr>
              <w:pStyle w:val="ListParagraph"/>
              <w:widowControl w:val="0"/>
              <w:numPr>
                <w:ilvl w:val="0"/>
                <w:numId w:val="16"/>
              </w:numPr>
              <w:autoSpaceDE w:val="0"/>
              <w:autoSpaceDN w:val="0"/>
              <w:spacing w:before="80" w:line="264" w:lineRule="auto"/>
              <w:contextualSpacing/>
              <w:rPr>
                <w:sz w:val="16"/>
                <w:szCs w:val="16"/>
              </w:rPr>
            </w:pPr>
            <w:r>
              <w:rPr>
                <w:sz w:val="16"/>
                <w:szCs w:val="16"/>
              </w:rPr>
              <w:t xml:space="preserve">Data collected generated by </w:t>
            </w:r>
            <w:proofErr w:type="spellStart"/>
            <w:r>
              <w:rPr>
                <w:sz w:val="16"/>
                <w:szCs w:val="16"/>
              </w:rPr>
              <w:t>infared</w:t>
            </w:r>
            <w:proofErr w:type="spellEnd"/>
            <w:r>
              <w:rPr>
                <w:sz w:val="16"/>
                <w:szCs w:val="16"/>
              </w:rPr>
              <w:t xml:space="preserve"> laser at 10 pulses per m squared (aggregate first return density) using equipment capable of returning multiple points per pulse.</w:t>
            </w:r>
          </w:p>
          <w:p w14:paraId="13CCA4BF" w14:textId="77777777" w:rsidR="00A043FD" w:rsidRPr="00986F36" w:rsidRDefault="00A043FD" w:rsidP="00A043FD">
            <w:pPr>
              <w:widowControl w:val="0"/>
              <w:autoSpaceDE w:val="0"/>
              <w:autoSpaceDN w:val="0"/>
              <w:spacing w:before="80" w:line="264" w:lineRule="auto"/>
              <w:rPr>
                <w:sz w:val="16"/>
                <w:szCs w:val="16"/>
              </w:rPr>
            </w:pPr>
            <w:r w:rsidRPr="00986F36">
              <w:rPr>
                <w:sz w:val="16"/>
                <w:szCs w:val="16"/>
              </w:rPr>
              <w:t>1992 Placer Dome Magnetics</w:t>
            </w:r>
          </w:p>
          <w:p w14:paraId="2CD901B0" w14:textId="77777777" w:rsidR="00A043FD" w:rsidRPr="00986F36" w:rsidRDefault="00A043FD" w:rsidP="00A043FD">
            <w:pPr>
              <w:pStyle w:val="ListParagraph"/>
              <w:widowControl w:val="0"/>
              <w:numPr>
                <w:ilvl w:val="0"/>
                <w:numId w:val="16"/>
              </w:numPr>
              <w:autoSpaceDE w:val="0"/>
              <w:autoSpaceDN w:val="0"/>
              <w:spacing w:before="80" w:line="264" w:lineRule="auto"/>
              <w:contextualSpacing/>
              <w:rPr>
                <w:sz w:val="16"/>
                <w:szCs w:val="16"/>
              </w:rPr>
            </w:pPr>
            <w:r w:rsidRPr="00986F36">
              <w:rPr>
                <w:sz w:val="16"/>
                <w:szCs w:val="16"/>
              </w:rPr>
              <w:t xml:space="preserve">After completion of 1988 and 1989 </w:t>
            </w:r>
            <w:proofErr w:type="spellStart"/>
            <w:r w:rsidRPr="00986F36">
              <w:rPr>
                <w:sz w:val="16"/>
                <w:szCs w:val="16"/>
              </w:rPr>
              <w:t>Dighem</w:t>
            </w:r>
            <w:proofErr w:type="spellEnd"/>
            <w:r w:rsidRPr="00986F36">
              <w:rPr>
                <w:sz w:val="16"/>
                <w:szCs w:val="16"/>
              </w:rPr>
              <w:t xml:space="preserve"> survey this data was integrated with GSC historic magnetic surveys. </w:t>
            </w:r>
          </w:p>
          <w:p w14:paraId="1C229B2A" w14:textId="77777777" w:rsidR="00A043FD" w:rsidRPr="00986F36" w:rsidRDefault="00A043FD" w:rsidP="00A043FD">
            <w:pPr>
              <w:pStyle w:val="ListParagraph"/>
              <w:widowControl w:val="0"/>
              <w:numPr>
                <w:ilvl w:val="0"/>
                <w:numId w:val="16"/>
              </w:numPr>
              <w:autoSpaceDE w:val="0"/>
              <w:autoSpaceDN w:val="0"/>
              <w:spacing w:before="80" w:line="264" w:lineRule="auto"/>
              <w:contextualSpacing/>
              <w:rPr>
                <w:sz w:val="16"/>
                <w:szCs w:val="16"/>
              </w:rPr>
            </w:pPr>
            <w:r w:rsidRPr="00986F36">
              <w:rPr>
                <w:sz w:val="16"/>
                <w:szCs w:val="16"/>
              </w:rPr>
              <w:t xml:space="preserve">GSC surveys were flown at 152 or </w:t>
            </w:r>
            <w:proofErr w:type="gramStart"/>
            <w:r w:rsidRPr="00986F36">
              <w:rPr>
                <w:sz w:val="16"/>
                <w:szCs w:val="16"/>
              </w:rPr>
              <w:t>305m terrain clearance,</w:t>
            </w:r>
            <w:proofErr w:type="gramEnd"/>
            <w:r w:rsidRPr="00986F36">
              <w:rPr>
                <w:sz w:val="16"/>
                <w:szCs w:val="16"/>
              </w:rPr>
              <w:t xml:space="preserve"> to match the </w:t>
            </w:r>
            <w:proofErr w:type="spellStart"/>
            <w:r w:rsidRPr="00986F36">
              <w:rPr>
                <w:sz w:val="16"/>
                <w:szCs w:val="16"/>
              </w:rPr>
              <w:t>Dighems</w:t>
            </w:r>
            <w:proofErr w:type="spellEnd"/>
            <w:r w:rsidRPr="00986F36">
              <w:rPr>
                <w:sz w:val="16"/>
                <w:szCs w:val="16"/>
              </w:rPr>
              <w:t xml:space="preserve"> terrain clearance of 45m the GSC data underwent a downward continuation </w:t>
            </w:r>
          </w:p>
          <w:p w14:paraId="76A74A65" w14:textId="77777777" w:rsidR="00A043FD" w:rsidRPr="00986F36" w:rsidRDefault="00A043FD" w:rsidP="00A043FD">
            <w:pPr>
              <w:pStyle w:val="ListParagraph"/>
              <w:widowControl w:val="0"/>
              <w:numPr>
                <w:ilvl w:val="0"/>
                <w:numId w:val="16"/>
              </w:numPr>
              <w:autoSpaceDE w:val="0"/>
              <w:autoSpaceDN w:val="0"/>
              <w:spacing w:before="80" w:line="264" w:lineRule="auto"/>
              <w:contextualSpacing/>
              <w:rPr>
                <w:sz w:val="16"/>
                <w:szCs w:val="16"/>
              </w:rPr>
            </w:pPr>
            <w:r w:rsidRPr="00986F36">
              <w:rPr>
                <w:sz w:val="16"/>
                <w:szCs w:val="16"/>
              </w:rPr>
              <w:t>Merged datasets were gridded and filtered to produce a first vertical derivative</w:t>
            </w:r>
          </w:p>
          <w:p w14:paraId="0ADE0CBA" w14:textId="77777777" w:rsidR="00A043FD" w:rsidRPr="00986F36" w:rsidRDefault="00A043FD" w:rsidP="00A043FD">
            <w:pPr>
              <w:widowControl w:val="0"/>
              <w:autoSpaceDE w:val="0"/>
              <w:autoSpaceDN w:val="0"/>
              <w:spacing w:before="80" w:line="264" w:lineRule="auto"/>
              <w:rPr>
                <w:sz w:val="16"/>
                <w:szCs w:val="16"/>
              </w:rPr>
            </w:pPr>
            <w:r w:rsidRPr="00986F36">
              <w:rPr>
                <w:sz w:val="16"/>
                <w:szCs w:val="16"/>
              </w:rPr>
              <w:t>Other</w:t>
            </w:r>
          </w:p>
          <w:p w14:paraId="039AF964"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sz w:val="16"/>
                <w:szCs w:val="16"/>
              </w:rPr>
            </w:pPr>
            <w:r w:rsidRPr="00986F36">
              <w:rPr>
                <w:sz w:val="16"/>
                <w:szCs w:val="16"/>
              </w:rPr>
              <w:t xml:space="preserve">Historic geophysical data – The project area is host to historic geophysical </w:t>
            </w:r>
            <w:proofErr w:type="gramStart"/>
            <w:r w:rsidRPr="00986F36">
              <w:rPr>
                <w:sz w:val="16"/>
                <w:szCs w:val="16"/>
              </w:rPr>
              <w:t>data,</w:t>
            </w:r>
            <w:proofErr w:type="gramEnd"/>
            <w:r w:rsidRPr="00986F36">
              <w:rPr>
                <w:sz w:val="16"/>
                <w:szCs w:val="16"/>
              </w:rPr>
              <w:t xml:space="preserve"> however this exists in paper format and has not been georeferenced due to local grid systems and a lack of topographic features on the maps to aid referencing. Work is ongoing to integrate these datasets.</w:t>
            </w:r>
          </w:p>
          <w:p w14:paraId="6B5E1F2F"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sz w:val="16"/>
                <w:szCs w:val="16"/>
              </w:rPr>
            </w:pPr>
            <w:r w:rsidRPr="00986F36">
              <w:rPr>
                <w:sz w:val="16"/>
                <w:szCs w:val="16"/>
              </w:rPr>
              <w:t xml:space="preserve">Surface geochemical data – The project area is covered by a regional till sampling campaign “Till sampling survey, </w:t>
            </w:r>
            <w:proofErr w:type="spellStart"/>
            <w:r w:rsidRPr="00986F36">
              <w:rPr>
                <w:sz w:val="16"/>
                <w:szCs w:val="16"/>
              </w:rPr>
              <w:t>Turquetil</w:t>
            </w:r>
            <w:proofErr w:type="spellEnd"/>
            <w:r w:rsidRPr="00986F36">
              <w:rPr>
                <w:sz w:val="16"/>
                <w:szCs w:val="16"/>
              </w:rPr>
              <w:t xml:space="preserve"> Lake area, Nunavut, 1988” which contains multielement and gold assay results for till samples taken around the project area. &lt;0.063 mm fraction by ICP-AES after nitric-aqua regia (3HCl:1HNO3) digestion for 21 elements; by dry fusion fire assay for Au; by ICP-atomic fluorescence after HNO3 digestion for platinum group elements.  &lt;0.002 mm fraction by AAS after hot HNO3-HCl digestion for 14 elements.  Non-ferromagnetic heavy mineral fraction (0.125-0.250 </w:t>
            </w:r>
            <w:r w:rsidRPr="00986F36">
              <w:rPr>
                <w:sz w:val="16"/>
                <w:szCs w:val="16"/>
              </w:rPr>
              <w:lastRenderedPageBreak/>
              <w:t>mm pulverized to 0.063 mm) for suite of elements (NRCAN Open File 2132).</w:t>
            </w:r>
          </w:p>
          <w:p w14:paraId="14DF2E36"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sz w:val="16"/>
                <w:szCs w:val="16"/>
              </w:rPr>
            </w:pPr>
            <w:r w:rsidRPr="00986F36">
              <w:rPr>
                <w:sz w:val="16"/>
                <w:szCs w:val="16"/>
              </w:rPr>
              <w:t>Density measurements – In 1988 Dejour Mines Limited and Noble Peak Resources conducted specific gravity measurements on 134 core intervals which had returned gold intervals in 9 drillholes. An average of 2.95 g/cm</w:t>
            </w:r>
            <w:r w:rsidRPr="00986F36">
              <w:rPr>
                <w:sz w:val="16"/>
                <w:szCs w:val="16"/>
                <w:vertAlign w:val="superscript"/>
              </w:rPr>
              <w:t>3</w:t>
            </w:r>
            <w:r w:rsidRPr="00986F36">
              <w:rPr>
                <w:sz w:val="16"/>
                <w:szCs w:val="16"/>
              </w:rPr>
              <w:t xml:space="preserve"> was determined with a range of 2.71-3.32 g/cm</w:t>
            </w:r>
            <w:r w:rsidRPr="00986F36">
              <w:rPr>
                <w:sz w:val="16"/>
                <w:szCs w:val="16"/>
                <w:vertAlign w:val="superscript"/>
              </w:rPr>
              <w:t>3</w:t>
            </w:r>
            <w:r w:rsidRPr="00986F36">
              <w:rPr>
                <w:sz w:val="16"/>
                <w:szCs w:val="16"/>
              </w:rPr>
              <w:t>.</w:t>
            </w:r>
          </w:p>
          <w:p w14:paraId="50FC82E4"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sz w:val="16"/>
                <w:szCs w:val="16"/>
              </w:rPr>
            </w:pPr>
            <w:r w:rsidRPr="00986F36">
              <w:rPr>
                <w:sz w:val="16"/>
                <w:szCs w:val="16"/>
              </w:rPr>
              <w:t>Metallurgy – (Source publication NUMIN 083123) In 1989 metallurgical test work completed by Lakefield Research demonstrated a 94.6% recovery rate for gold using a 3-step process of:</w:t>
            </w:r>
          </w:p>
          <w:p w14:paraId="0236444A"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Preparation of a floatation concentrate,</w:t>
            </w:r>
          </w:p>
          <w:p w14:paraId="76E68E17"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Pressure oxidation,</w:t>
            </w:r>
          </w:p>
          <w:p w14:paraId="05E605F1"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Cyanidation.</w:t>
            </w:r>
          </w:p>
          <w:p w14:paraId="647EA339"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sz w:val="16"/>
                <w:szCs w:val="16"/>
              </w:rPr>
            </w:pPr>
            <w:r w:rsidRPr="00986F36">
              <w:rPr>
                <w:sz w:val="16"/>
                <w:szCs w:val="16"/>
              </w:rPr>
              <w:t xml:space="preserve">Microscopy – NUMIN publication 083123 notes the results of previous microscopy work completed by Robinson &amp; Thompson 1989 and Miller 1989 on the </w:t>
            </w:r>
            <w:proofErr w:type="spellStart"/>
            <w:r w:rsidRPr="00986F36">
              <w:rPr>
                <w:sz w:val="16"/>
                <w:szCs w:val="16"/>
              </w:rPr>
              <w:t>Turquetil</w:t>
            </w:r>
            <w:proofErr w:type="spellEnd"/>
            <w:r w:rsidRPr="00986F36">
              <w:rPr>
                <w:sz w:val="16"/>
                <w:szCs w:val="16"/>
              </w:rPr>
              <w:t xml:space="preserve"> Lake gold mineralisation. It states gold is in association with pyrite and arsenopyrite, also with native gold found as discrete grains in four mineralogical associations:</w:t>
            </w:r>
          </w:p>
          <w:p w14:paraId="6948B625"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As inclusions in pyrite and/or arsenopyrite,</w:t>
            </w:r>
          </w:p>
          <w:p w14:paraId="25808D9F"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In contact with grains of chalcopyrite which are inclusions in pyrite or arsenopyrite,</w:t>
            </w:r>
          </w:p>
          <w:p w14:paraId="4FC5E0FB"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Along the contact between arsenopyrite grains and altered gangue,</w:t>
            </w:r>
          </w:p>
          <w:p w14:paraId="7554DD50" w14:textId="77777777" w:rsidR="00A043FD" w:rsidRPr="00986F36" w:rsidRDefault="00A043FD" w:rsidP="00A043FD">
            <w:pPr>
              <w:pStyle w:val="ListParagraph"/>
              <w:widowControl w:val="0"/>
              <w:numPr>
                <w:ilvl w:val="1"/>
                <w:numId w:val="15"/>
              </w:numPr>
              <w:autoSpaceDE w:val="0"/>
              <w:autoSpaceDN w:val="0"/>
              <w:spacing w:before="80" w:line="264" w:lineRule="auto"/>
              <w:contextualSpacing/>
              <w:rPr>
                <w:sz w:val="16"/>
                <w:szCs w:val="16"/>
              </w:rPr>
            </w:pPr>
            <w:r w:rsidRPr="00986F36">
              <w:rPr>
                <w:sz w:val="16"/>
                <w:szCs w:val="16"/>
              </w:rPr>
              <w:t>As discrete grains in altered host rock that also carries arsenopyrite.</w:t>
            </w:r>
          </w:p>
          <w:p w14:paraId="53BB47FD" w14:textId="77777777" w:rsidR="00A043FD" w:rsidRPr="00986F36" w:rsidRDefault="00A043FD" w:rsidP="00A043FD">
            <w:pPr>
              <w:widowControl w:val="0"/>
              <w:numPr>
                <w:ilvl w:val="0"/>
                <w:numId w:val="8"/>
              </w:numPr>
              <w:autoSpaceDE w:val="0"/>
              <w:autoSpaceDN w:val="0"/>
              <w:spacing w:before="80" w:line="264" w:lineRule="auto"/>
              <w:rPr>
                <w:sz w:val="16"/>
                <w:szCs w:val="16"/>
              </w:rPr>
            </w:pPr>
            <w:r w:rsidRPr="00986F36">
              <w:rPr>
                <w:sz w:val="16"/>
                <w:szCs w:val="16"/>
              </w:rPr>
              <w:t xml:space="preserve">Electron microprobe analysis of gold grains in the late pyrite </w:t>
            </w:r>
            <w:proofErr w:type="gramStart"/>
            <w:r w:rsidRPr="00986F36">
              <w:rPr>
                <w:sz w:val="16"/>
                <w:szCs w:val="16"/>
              </w:rPr>
              <w:t>show</w:t>
            </w:r>
            <w:proofErr w:type="gramEnd"/>
            <w:r w:rsidRPr="00986F36">
              <w:rPr>
                <w:sz w:val="16"/>
                <w:szCs w:val="16"/>
              </w:rPr>
              <w:t xml:space="preserve"> gold-silver ratios of 49:1, </w:t>
            </w:r>
            <w:proofErr w:type="gramStart"/>
            <w:r w:rsidRPr="00986F36">
              <w:rPr>
                <w:sz w:val="16"/>
                <w:szCs w:val="16"/>
              </w:rPr>
              <w:t>similar to</w:t>
            </w:r>
            <w:proofErr w:type="gramEnd"/>
            <w:r w:rsidRPr="00986F36">
              <w:rPr>
                <w:sz w:val="16"/>
                <w:szCs w:val="16"/>
              </w:rPr>
              <w:t xml:space="preserve"> other deposits in the region (Miller, 1989).</w:t>
            </w:r>
          </w:p>
        </w:tc>
      </w:tr>
      <w:tr w:rsidR="00A043FD" w14:paraId="10DB0BA1" w14:textId="77777777" w:rsidTr="005F04C1">
        <w:tc>
          <w:tcPr>
            <w:tcW w:w="1871"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FD42F7D" w14:textId="77777777" w:rsidR="00A043FD" w:rsidRPr="00986F36" w:rsidRDefault="00A043FD" w:rsidP="00A043FD">
            <w:pPr>
              <w:rPr>
                <w:b/>
                <w:bCs/>
                <w:sz w:val="16"/>
                <w:szCs w:val="16"/>
              </w:rPr>
            </w:pPr>
            <w:r w:rsidRPr="00986F36">
              <w:rPr>
                <w:b/>
                <w:bCs/>
                <w:sz w:val="16"/>
                <w:szCs w:val="16"/>
              </w:rPr>
              <w:lastRenderedPageBreak/>
              <w:t>Further work</w:t>
            </w:r>
          </w:p>
        </w:tc>
        <w:tc>
          <w:tcPr>
            <w:tcW w:w="36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0A2EC360" w14:textId="77777777" w:rsidR="00A043FD" w:rsidRPr="00986F36" w:rsidRDefault="00A043FD" w:rsidP="00A043FD">
            <w:pPr>
              <w:pStyle w:val="ListParagraph"/>
              <w:widowControl w:val="0"/>
              <w:numPr>
                <w:ilvl w:val="0"/>
                <w:numId w:val="15"/>
              </w:numPr>
              <w:autoSpaceDE w:val="0"/>
              <w:autoSpaceDN w:val="0"/>
              <w:spacing w:before="80" w:line="264" w:lineRule="auto"/>
              <w:contextualSpacing/>
              <w:rPr>
                <w:i/>
                <w:iCs/>
                <w:sz w:val="16"/>
                <w:szCs w:val="16"/>
              </w:rPr>
            </w:pPr>
            <w:r w:rsidRPr="00986F36">
              <w:rPr>
                <w:i/>
                <w:iCs/>
                <w:sz w:val="16"/>
                <w:szCs w:val="16"/>
              </w:rPr>
              <w:t>The nature and scale of planned further work (e.g., tests for lateral extensions or depth extensions or large-scale step-out drilling).</w:t>
            </w:r>
          </w:p>
          <w:p w14:paraId="3F0A022E" w14:textId="77777777" w:rsidR="00A043FD" w:rsidRPr="00986F36" w:rsidRDefault="00A043FD" w:rsidP="00A043FD">
            <w:pPr>
              <w:widowControl w:val="0"/>
              <w:numPr>
                <w:ilvl w:val="0"/>
                <w:numId w:val="7"/>
              </w:numPr>
              <w:autoSpaceDE w:val="0"/>
              <w:autoSpaceDN w:val="0"/>
              <w:spacing w:before="80" w:line="264" w:lineRule="auto"/>
              <w:rPr>
                <w:i/>
                <w:iCs/>
                <w:sz w:val="16"/>
                <w:szCs w:val="16"/>
              </w:rPr>
            </w:pPr>
            <w:r w:rsidRPr="00986F36">
              <w:rPr>
                <w:i/>
                <w:iCs/>
                <w:sz w:val="16"/>
                <w:szCs w:val="16"/>
              </w:rPr>
              <w:t>Diagrams clearly highlighting the areas of possible extensions, including the main geological interpretations and future drilling areas, provided this information is not commercially sensitive.</w:t>
            </w:r>
          </w:p>
        </w:tc>
        <w:tc>
          <w:tcPr>
            <w:tcW w:w="9128" w:type="dxa"/>
            <w:tcBorders>
              <w:top w:val="single" w:sz="1" w:space="0" w:color="D0D4D8"/>
              <w:left w:val="single" w:sz="1" w:space="0" w:color="D0D4D8"/>
              <w:bottom w:val="single" w:sz="1" w:space="0" w:color="D0D4D8"/>
              <w:right w:val="single" w:sz="1" w:space="0" w:color="D0D4D8"/>
            </w:tcBorders>
            <w:tcMar>
              <w:top w:w="80" w:type="dxa"/>
              <w:left w:w="120" w:type="dxa"/>
              <w:bottom w:w="80" w:type="dxa"/>
              <w:right w:w="120" w:type="dxa"/>
            </w:tcMar>
          </w:tcPr>
          <w:p w14:paraId="7E028369" w14:textId="23D77D7E" w:rsidR="00A043FD" w:rsidRPr="00986F36" w:rsidRDefault="00A043FD" w:rsidP="00A043FD">
            <w:pPr>
              <w:pStyle w:val="ListParagraph"/>
              <w:widowControl w:val="0"/>
              <w:numPr>
                <w:ilvl w:val="0"/>
                <w:numId w:val="15"/>
              </w:numPr>
              <w:autoSpaceDE w:val="0"/>
              <w:autoSpaceDN w:val="0"/>
              <w:spacing w:before="120" w:line="264" w:lineRule="auto"/>
              <w:contextualSpacing/>
              <w:rPr>
                <w:sz w:val="16"/>
                <w:szCs w:val="16"/>
              </w:rPr>
            </w:pPr>
            <w:r w:rsidRPr="00986F36">
              <w:rPr>
                <w:sz w:val="16"/>
                <w:szCs w:val="16"/>
              </w:rPr>
              <w:t xml:space="preserve">An airborne magnetic survey </w:t>
            </w:r>
            <w:r>
              <w:rPr>
                <w:sz w:val="16"/>
                <w:szCs w:val="16"/>
              </w:rPr>
              <w:t>has been</w:t>
            </w:r>
            <w:r w:rsidRPr="00986F36">
              <w:rPr>
                <w:sz w:val="16"/>
                <w:szCs w:val="16"/>
              </w:rPr>
              <w:t xml:space="preserve"> completed</w:t>
            </w:r>
            <w:r>
              <w:rPr>
                <w:sz w:val="16"/>
                <w:szCs w:val="16"/>
              </w:rPr>
              <w:t>;</w:t>
            </w:r>
            <w:r w:rsidRPr="00986F36">
              <w:rPr>
                <w:sz w:val="16"/>
                <w:szCs w:val="16"/>
              </w:rPr>
              <w:t xml:space="preserve"> this will be filtered to produce maps of magnetic intensity. These maps will be used to interpret lithological and structural geology applied to ore deposits and form an important part of future target generation and drillhole planning.</w:t>
            </w:r>
          </w:p>
          <w:p w14:paraId="41785824" w14:textId="6AE036EC" w:rsidR="00A043FD" w:rsidRDefault="00A043FD" w:rsidP="00A043FD">
            <w:pPr>
              <w:pStyle w:val="ListParagraph"/>
              <w:widowControl w:val="0"/>
              <w:numPr>
                <w:ilvl w:val="0"/>
                <w:numId w:val="15"/>
              </w:numPr>
              <w:autoSpaceDE w:val="0"/>
              <w:autoSpaceDN w:val="0"/>
              <w:spacing w:before="120" w:line="264" w:lineRule="auto"/>
              <w:contextualSpacing/>
              <w:rPr>
                <w:sz w:val="16"/>
                <w:szCs w:val="16"/>
              </w:rPr>
            </w:pPr>
            <w:r>
              <w:rPr>
                <w:sz w:val="16"/>
                <w:szCs w:val="16"/>
              </w:rPr>
              <w:t xml:space="preserve">Maiden RC drilling is underway at the </w:t>
            </w:r>
            <w:proofErr w:type="gramStart"/>
            <w:r>
              <w:rPr>
                <w:sz w:val="16"/>
                <w:szCs w:val="16"/>
              </w:rPr>
              <w:t>property,</w:t>
            </w:r>
            <w:proofErr w:type="gramEnd"/>
            <w:r>
              <w:rPr>
                <w:sz w:val="16"/>
                <w:szCs w:val="16"/>
              </w:rPr>
              <w:t xml:space="preserve"> this will focus on confirming and outlining extensions to the known gold mineralisation at Jaws and Spectre.</w:t>
            </w:r>
          </w:p>
          <w:p w14:paraId="62DB3624" w14:textId="6365BE01" w:rsidR="00A043FD" w:rsidRDefault="00A043FD" w:rsidP="00A043FD">
            <w:pPr>
              <w:pStyle w:val="ListParagraph"/>
              <w:widowControl w:val="0"/>
              <w:numPr>
                <w:ilvl w:val="0"/>
                <w:numId w:val="15"/>
              </w:numPr>
              <w:autoSpaceDE w:val="0"/>
              <w:autoSpaceDN w:val="0"/>
              <w:spacing w:before="120" w:line="264" w:lineRule="auto"/>
              <w:contextualSpacing/>
              <w:rPr>
                <w:sz w:val="16"/>
                <w:szCs w:val="16"/>
              </w:rPr>
            </w:pPr>
            <w:r>
              <w:rPr>
                <w:sz w:val="16"/>
                <w:szCs w:val="16"/>
              </w:rPr>
              <w:t>A regional scale till sampling survey is planned to be completed as part of the 2026 field season. This will assist in targeting extensions to the known Jaws gold deposit and generating targets within the banded iron formation to the east which is largely under glacial cover.</w:t>
            </w:r>
          </w:p>
          <w:p w14:paraId="40DA46CD" w14:textId="08626C99" w:rsidR="00A043FD" w:rsidRPr="00986F36" w:rsidRDefault="00A043FD" w:rsidP="00A043FD">
            <w:pPr>
              <w:pStyle w:val="ListParagraph"/>
              <w:widowControl w:val="0"/>
              <w:numPr>
                <w:ilvl w:val="0"/>
                <w:numId w:val="15"/>
              </w:numPr>
              <w:autoSpaceDE w:val="0"/>
              <w:autoSpaceDN w:val="0"/>
              <w:spacing w:before="120" w:line="264" w:lineRule="auto"/>
              <w:contextualSpacing/>
              <w:rPr>
                <w:sz w:val="16"/>
                <w:szCs w:val="16"/>
              </w:rPr>
            </w:pPr>
            <w:r>
              <w:rPr>
                <w:sz w:val="16"/>
                <w:szCs w:val="16"/>
              </w:rPr>
              <w:t>Integration of all data will be completed during Q4 2026 and will inform the planning of 2027 field activities.</w:t>
            </w:r>
          </w:p>
        </w:tc>
      </w:tr>
    </w:tbl>
    <w:p w14:paraId="766C4CE0" w14:textId="0D2B3F9E" w:rsidR="00C32F25" w:rsidRDefault="00C32F25" w:rsidP="005F04C1"/>
    <w:sectPr w:rsidR="00C32F25" w:rsidSect="001A022A">
      <w:headerReference w:type="default" r:id="rId24"/>
      <w:pgSz w:w="16838" w:h="11906" w:orient="landscape"/>
      <w:pgMar w:top="1080" w:right="720" w:bottom="1080" w:left="1080" w:header="709"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DFCA6" w14:textId="77777777" w:rsidR="00CF5EF3" w:rsidRDefault="00CF5EF3">
      <w:r>
        <w:separator/>
      </w:r>
    </w:p>
  </w:endnote>
  <w:endnote w:type="continuationSeparator" w:id="0">
    <w:p w14:paraId="0656EB3F" w14:textId="77777777" w:rsidR="00CF5EF3" w:rsidRDefault="00CF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E6325" w14:textId="77777777" w:rsidR="000A509B" w:rsidRDefault="000A50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CC10" w14:textId="77777777" w:rsidR="00617E57" w:rsidRDefault="00617E57">
    <w:pPr>
      <w:pBdr>
        <w:top w:val="single" w:sz="4" w:space="4" w:color="E4CC61"/>
      </w:pBdr>
      <w:tabs>
        <w:tab w:val="center" w:pos="4513"/>
        <w:tab w:val="right" w:pos="9026"/>
      </w:tabs>
      <w:spacing w:before="100"/>
      <w:rPr>
        <w:color w:val="5B6E7F"/>
        <w:sz w:val="16"/>
        <w:szCs w:val="16"/>
      </w:rPr>
    </w:pPr>
    <w:r>
      <w:rPr>
        <w:color w:val="5B6E7F"/>
        <w:sz w:val="16"/>
        <w:szCs w:val="16"/>
      </w:rPr>
      <w:t>Manhattan Gold Corporation Limited | ASX: MHC</w:t>
    </w:r>
  </w:p>
  <w:p w14:paraId="29DDD830" w14:textId="77777777" w:rsidR="004A5393" w:rsidRDefault="00617E57" w:rsidP="00617E57">
    <w:pPr>
      <w:pBdr>
        <w:top w:val="single" w:sz="4" w:space="4" w:color="E4CC61"/>
      </w:pBdr>
      <w:tabs>
        <w:tab w:val="right" w:pos="7371"/>
        <w:tab w:val="left" w:pos="12333"/>
      </w:tabs>
      <w:spacing w:before="100"/>
      <w:rPr>
        <w:sz w:val="16"/>
        <w:szCs w:val="16"/>
      </w:rPr>
    </w:pPr>
    <w:hyperlink r:id="rId1" w:history="1">
      <w:r w:rsidRPr="00E16B03">
        <w:rPr>
          <w:rStyle w:val="Hyperlink"/>
          <w:sz w:val="16"/>
          <w:szCs w:val="16"/>
        </w:rPr>
        <w:t>https://mhc.gold/</w:t>
      </w:r>
    </w:hyperlink>
    <w:r>
      <w:rPr>
        <w:color w:val="5B6E7F"/>
        <w:sz w:val="16"/>
        <w:szCs w:val="16"/>
      </w:rPr>
      <w:t xml:space="preserve"> </w:t>
    </w:r>
    <w:r>
      <w:rPr>
        <w:sz w:val="16"/>
        <w:szCs w:val="16"/>
      </w:rPr>
      <w:tab/>
    </w:r>
  </w:p>
  <w:p w14:paraId="0F4E647F" w14:textId="7CD59C65" w:rsidR="00617E57" w:rsidRPr="00617E57" w:rsidRDefault="00617E57" w:rsidP="004A5393">
    <w:pPr>
      <w:pBdr>
        <w:top w:val="single" w:sz="4" w:space="4" w:color="E4CC61"/>
      </w:pBdr>
      <w:tabs>
        <w:tab w:val="right" w:pos="7371"/>
        <w:tab w:val="left" w:pos="12333"/>
      </w:tabs>
      <w:spacing w:before="100"/>
      <w:jc w:val="center"/>
      <w:rPr>
        <w:color w:val="5B6E7F"/>
        <w:sz w:val="16"/>
        <w:szCs w:val="16"/>
      </w:rPr>
    </w:pPr>
    <w:r>
      <w:rPr>
        <w:color w:val="5B6E7F"/>
        <w:sz w:val="16"/>
        <w:szCs w:val="16"/>
      </w:rPr>
      <w:t xml:space="preserve">Page </w:t>
    </w:r>
    <w:r>
      <w:rPr>
        <w:color w:val="5B6E7F"/>
        <w:sz w:val="16"/>
        <w:szCs w:val="16"/>
      </w:rPr>
      <w:fldChar w:fldCharType="begin"/>
    </w:r>
    <w:r>
      <w:rPr>
        <w:color w:val="5B6E7F"/>
        <w:sz w:val="16"/>
        <w:szCs w:val="16"/>
      </w:rPr>
      <w:instrText>PAGE</w:instrText>
    </w:r>
    <w:r>
      <w:rPr>
        <w:color w:val="5B6E7F"/>
        <w:sz w:val="16"/>
        <w:szCs w:val="16"/>
      </w:rPr>
      <w:fldChar w:fldCharType="separate"/>
    </w:r>
    <w:r>
      <w:rPr>
        <w:noProof/>
        <w:color w:val="5B6E7F"/>
        <w:sz w:val="16"/>
        <w:szCs w:val="16"/>
      </w:rPr>
      <w:t>1</w:t>
    </w:r>
    <w:r>
      <w:rPr>
        <w:color w:val="5B6E7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90AD" w14:textId="6A4C0DFB" w:rsidR="004A5393" w:rsidRDefault="00C74E7A" w:rsidP="004A5393">
    <w:pPr>
      <w:pBdr>
        <w:top w:val="single" w:sz="4" w:space="4" w:color="E4CC61"/>
      </w:pBdr>
      <w:tabs>
        <w:tab w:val="center" w:pos="4513"/>
        <w:tab w:val="right" w:pos="9026"/>
      </w:tabs>
      <w:spacing w:before="100"/>
      <w:rPr>
        <w:color w:val="5B6E7F"/>
        <w:sz w:val="16"/>
        <w:szCs w:val="16"/>
      </w:rPr>
    </w:pPr>
    <w:r w:rsidRPr="00172CC5">
      <w:rPr>
        <w:noProof/>
        <w:color w:val="5B6E7F"/>
        <w:sz w:val="16"/>
        <w:szCs w:val="16"/>
      </w:rPr>
      <mc:AlternateContent>
        <mc:Choice Requires="wps">
          <w:drawing>
            <wp:anchor distT="45720" distB="45720" distL="114300" distR="114300" simplePos="0" relativeHeight="251703296" behindDoc="0" locked="0" layoutInCell="1" allowOverlap="1" wp14:anchorId="00FA8940" wp14:editId="0FC5452B">
              <wp:simplePos x="0" y="0"/>
              <wp:positionH relativeFrom="margin">
                <wp:posOffset>0</wp:posOffset>
              </wp:positionH>
              <wp:positionV relativeFrom="paragraph">
                <wp:posOffset>122555</wp:posOffset>
              </wp:positionV>
              <wp:extent cx="2360930" cy="827405"/>
              <wp:effectExtent l="0" t="0" r="20320" b="10795"/>
              <wp:wrapNone/>
              <wp:docPr id="1692467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7405"/>
                      </a:xfrm>
                      <a:prstGeom prst="rect">
                        <a:avLst/>
                      </a:prstGeom>
                      <a:noFill/>
                      <a:ln w="9525">
                        <a:solidFill>
                          <a:srgbClr val="011631"/>
                        </a:solidFill>
                        <a:miter lim="800000"/>
                        <a:headEnd/>
                        <a:tailEnd/>
                      </a:ln>
                    </wps:spPr>
                    <wps:txbx>
                      <w:txbxContent>
                        <w:p w14:paraId="15ECA5EB" w14:textId="77777777" w:rsidR="00172CC5" w:rsidRPr="00172CC5" w:rsidRDefault="00172CC5" w:rsidP="00172CC5">
                          <w:pPr>
                            <w:shd w:val="clear" w:color="auto" w:fill="011631"/>
                            <w:spacing w:before="80"/>
                            <w:rPr>
                              <w:color w:val="FFFFFF" w:themeColor="background1"/>
                              <w:sz w:val="16"/>
                              <w:szCs w:val="16"/>
                            </w:rPr>
                          </w:pPr>
                          <w:r w:rsidRPr="00172CC5">
                            <w:rPr>
                              <w:color w:val="FFFFFF" w:themeColor="background1"/>
                              <w:sz w:val="16"/>
                              <w:szCs w:val="16"/>
                            </w:rPr>
                            <w:t>Manhattan Gold Corporation Limited | ASX: MHC</w:t>
                          </w:r>
                        </w:p>
                        <w:p w14:paraId="68F142A4" w14:textId="63FCE890" w:rsidR="00172CC5" w:rsidRPr="00172CC5" w:rsidRDefault="00172CC5" w:rsidP="00172CC5">
                          <w:pPr>
                            <w:shd w:val="clear" w:color="auto" w:fill="011631"/>
                            <w:spacing w:before="80"/>
                            <w:rPr>
                              <w:color w:val="FFFFFF" w:themeColor="background1"/>
                              <w:sz w:val="16"/>
                              <w:szCs w:val="16"/>
                            </w:rPr>
                          </w:pPr>
                          <w:hyperlink r:id="rId1" w:history="1">
                            <w:r w:rsidRPr="00172CC5">
                              <w:rPr>
                                <w:color w:val="FFFFFF" w:themeColor="background1"/>
                                <w:sz w:val="16"/>
                                <w:szCs w:val="16"/>
                              </w:rPr>
                              <w:t>https://mhc.gold/</w:t>
                            </w:r>
                          </w:hyperlink>
                        </w:p>
                        <w:p w14:paraId="693A29CF" w14:textId="3C28ABBB" w:rsidR="00172CC5" w:rsidRPr="00172CC5" w:rsidRDefault="00172CC5" w:rsidP="00172CC5">
                          <w:pPr>
                            <w:shd w:val="clear" w:color="auto" w:fill="011631"/>
                            <w:spacing w:before="80"/>
                            <w:rPr>
                              <w:color w:val="FFFFFF" w:themeColor="background1"/>
                              <w:sz w:val="16"/>
                              <w:szCs w:val="16"/>
                            </w:rPr>
                          </w:pPr>
                          <w:r w:rsidRPr="00172CC5">
                            <w:rPr>
                              <w:color w:val="FFFFFF" w:themeColor="background1"/>
                              <w:sz w:val="16"/>
                              <w:szCs w:val="16"/>
                            </w:rPr>
                            <w:t>+61 8 9322 6677</w:t>
                          </w:r>
                        </w:p>
                        <w:p w14:paraId="61F91794" w14:textId="6AB27C2D" w:rsidR="00172CC5" w:rsidRPr="00172CC5" w:rsidRDefault="00172CC5" w:rsidP="00172CC5">
                          <w:pPr>
                            <w:shd w:val="clear" w:color="auto" w:fill="011631"/>
                            <w:spacing w:before="80"/>
                            <w:rPr>
                              <w:color w:val="FFFFFF" w:themeColor="background1"/>
                              <w:sz w:val="16"/>
                              <w:szCs w:val="16"/>
                            </w:rPr>
                          </w:pPr>
                          <w:proofErr w:type="spellStart"/>
                          <w:r w:rsidRPr="00172CC5">
                            <w:rPr>
                              <w:color w:val="FFFFFF" w:themeColor="background1"/>
                              <w:sz w:val="16"/>
                              <w:szCs w:val="16"/>
                            </w:rPr>
                            <w:t>brezos@mhc.gold</w:t>
                          </w:r>
                          <w:proofErr w:type="spellEnd"/>
                        </w:p>
                      </w:txbxContent>
                    </wps:txbx>
                    <wps:bodyPr rot="0" vert="horz" wrap="square" lIns="0" tIns="0" rIns="0" bIns="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0FA8940" id="_x0000_t202" coordsize="21600,21600" o:spt="202" path="m,l,21600r21600,l21600,xe">
              <v:stroke joinstyle="miter"/>
              <v:path gradientshapeok="t" o:connecttype="rect"/>
            </v:shapetype>
            <v:shape id="Text Box 2" o:spid="_x0000_s1026" type="#_x0000_t202" style="position:absolute;margin-left:0;margin-top:9.65pt;width:185.9pt;height:65.15pt;z-index:2517032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" filled="f" strokecolor="#011631">
              <v:textbox inset="0,0,0,0">
                <w:txbxContent>
                  <w:p w14:paraId="15ECA5EB" w14:textId="77777777" w:rsidR="00172CC5" w:rsidRPr="00172CC5" w:rsidRDefault="00172CC5" w:rsidP="00172CC5">
                    <w:pPr>
                      <w:shd w:val="clear" w:color="auto" w:fill="011631"/>
                      <w:spacing w:before="80"/>
                      <w:rPr>
                        <w:color w:val="FFFFFF" w:themeColor="background1"/>
                        <w:sz w:val="16"/>
                        <w:szCs w:val="16"/>
                      </w:rPr>
                    </w:pPr>
                    <w:r w:rsidRPr="00172CC5">
                      <w:rPr>
                        <w:color w:val="FFFFFF" w:themeColor="background1"/>
                        <w:sz w:val="16"/>
                        <w:szCs w:val="16"/>
                      </w:rPr>
                      <w:t>Manhattan Gold Corporation Limited | ASX: MHC</w:t>
                    </w:r>
                  </w:p>
                  <w:p w14:paraId="68F142A4" w14:textId="63FCE890" w:rsidR="00172CC5" w:rsidRPr="00172CC5" w:rsidRDefault="00172CC5" w:rsidP="00172CC5">
                    <w:pPr>
                      <w:shd w:val="clear" w:color="auto" w:fill="011631"/>
                      <w:spacing w:before="80"/>
                      <w:rPr>
                        <w:color w:val="FFFFFF" w:themeColor="background1"/>
                        <w:sz w:val="16"/>
                        <w:szCs w:val="16"/>
                      </w:rPr>
                    </w:pPr>
                    <w:hyperlink r:id="rId2" w:history="1">
                      <w:r w:rsidRPr="00172CC5">
                        <w:rPr>
                          <w:color w:val="FFFFFF" w:themeColor="background1"/>
                          <w:sz w:val="16"/>
                          <w:szCs w:val="16"/>
                        </w:rPr>
                        <w:t>https://mhc.gold/</w:t>
                      </w:r>
                    </w:hyperlink>
                  </w:p>
                  <w:p w14:paraId="693A29CF" w14:textId="3C28ABBB" w:rsidR="00172CC5" w:rsidRPr="00172CC5" w:rsidRDefault="00172CC5" w:rsidP="00172CC5">
                    <w:pPr>
                      <w:shd w:val="clear" w:color="auto" w:fill="011631"/>
                      <w:spacing w:before="80"/>
                      <w:rPr>
                        <w:color w:val="FFFFFF" w:themeColor="background1"/>
                        <w:sz w:val="16"/>
                        <w:szCs w:val="16"/>
                      </w:rPr>
                    </w:pPr>
                    <w:r w:rsidRPr="00172CC5">
                      <w:rPr>
                        <w:color w:val="FFFFFF" w:themeColor="background1"/>
                        <w:sz w:val="16"/>
                        <w:szCs w:val="16"/>
                      </w:rPr>
                      <w:t>+61 8 9322 6677</w:t>
                    </w:r>
                  </w:p>
                  <w:p w14:paraId="61F91794" w14:textId="6AB27C2D" w:rsidR="00172CC5" w:rsidRPr="00172CC5" w:rsidRDefault="00172CC5" w:rsidP="00172CC5">
                    <w:pPr>
                      <w:shd w:val="clear" w:color="auto" w:fill="011631"/>
                      <w:spacing w:before="80"/>
                      <w:rPr>
                        <w:color w:val="FFFFFF" w:themeColor="background1"/>
                        <w:sz w:val="16"/>
                        <w:szCs w:val="16"/>
                      </w:rPr>
                    </w:pPr>
                    <w:r w:rsidRPr="00172CC5">
                      <w:rPr>
                        <w:color w:val="FFFFFF" w:themeColor="background1"/>
                        <w:sz w:val="16"/>
                        <w:szCs w:val="16"/>
                      </w:rPr>
                      <w:t>brezos@mhc.gold</w:t>
                    </w:r>
                  </w:p>
                </w:txbxContent>
              </v:textbox>
              <w10:wrap anchorx="margin"/>
            </v:shape>
          </w:pict>
        </mc:Fallback>
      </mc:AlternateContent>
    </w:r>
    <w:r w:rsidRPr="00172CC5">
      <w:rPr>
        <w:noProof/>
        <w:color w:val="5B6E7F"/>
        <w:sz w:val="16"/>
        <w:szCs w:val="16"/>
      </w:rPr>
      <mc:AlternateContent>
        <mc:Choice Requires="wps">
          <w:drawing>
            <wp:anchor distT="45720" distB="45720" distL="114300" distR="114300" simplePos="0" relativeHeight="251701248" behindDoc="0" locked="0" layoutInCell="1" allowOverlap="1" wp14:anchorId="265CFC4C" wp14:editId="071FF6DF">
              <wp:simplePos x="0" y="0"/>
              <wp:positionH relativeFrom="margin">
                <wp:posOffset>3713480</wp:posOffset>
              </wp:positionH>
              <wp:positionV relativeFrom="paragraph">
                <wp:posOffset>125620</wp:posOffset>
              </wp:positionV>
              <wp:extent cx="2360930" cy="827405"/>
              <wp:effectExtent l="0" t="0" r="20320" b="1079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27405"/>
                      </a:xfrm>
                      <a:prstGeom prst="rect">
                        <a:avLst/>
                      </a:prstGeom>
                      <a:noFill/>
                      <a:ln w="9525">
                        <a:solidFill>
                          <a:srgbClr val="011631"/>
                        </a:solidFill>
                        <a:miter lim="800000"/>
                        <a:headEnd/>
                        <a:tailEnd/>
                      </a:ln>
                    </wps:spPr>
                    <wps:txbx>
                      <w:txbxContent>
                        <w:p w14:paraId="7B6F6B6F" w14:textId="12F7FFE2"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Level 17, Exchange Tower</w:t>
                          </w:r>
                        </w:p>
                        <w:p w14:paraId="7C798A11" w14:textId="77777777"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2 The Esplanade, Perth WA 6000</w:t>
                          </w:r>
                        </w:p>
                        <w:p w14:paraId="5DB29B0C" w14:textId="77777777"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ABN: 61 123 156 089</w:t>
                          </w:r>
                        </w:p>
                        <w:p w14:paraId="721F06EC" w14:textId="7FF27178" w:rsidR="00172CC5" w:rsidRPr="00172CC5" w:rsidRDefault="00172CC5" w:rsidP="00172CC5">
                          <w:pPr>
                            <w:shd w:val="clear" w:color="auto" w:fill="011631"/>
                            <w:jc w:val="right"/>
                            <w:rPr>
                              <w:color w:val="FFFFFF" w:themeColor="background1"/>
                              <w:sz w:val="16"/>
                              <w:szCs w:val="16"/>
                            </w:rPr>
                          </w:pPr>
                        </w:p>
                      </w:txbxContent>
                    </wps:txbx>
                    <wps:bodyPr rot="0" vert="horz" wrap="square" lIns="0" tIns="0" rIns="0" bIns="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65CFC4C" id="_x0000_s1027" type="#_x0000_t202" style="position:absolute;margin-left:292.4pt;margin-top:9.9pt;width:185.9pt;height:65.15pt;z-index:2517012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" filled="f" strokecolor="#011631">
              <v:textbox inset="0,0,0,0">
                <w:txbxContent>
                  <w:p w14:paraId="7B6F6B6F" w14:textId="12F7FFE2"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Level 17, Exchange Tower</w:t>
                    </w:r>
                  </w:p>
                  <w:p w14:paraId="7C798A11" w14:textId="77777777"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2 The Esplanade, Perth WA 6000</w:t>
                    </w:r>
                  </w:p>
                  <w:p w14:paraId="5DB29B0C" w14:textId="77777777" w:rsidR="00172CC5" w:rsidRPr="00172CC5" w:rsidRDefault="00172CC5" w:rsidP="00172CC5">
                    <w:pPr>
                      <w:shd w:val="clear" w:color="auto" w:fill="011631"/>
                      <w:spacing w:before="80"/>
                      <w:jc w:val="right"/>
                      <w:rPr>
                        <w:color w:val="FFFFFF" w:themeColor="background1"/>
                        <w:sz w:val="16"/>
                        <w:szCs w:val="16"/>
                      </w:rPr>
                    </w:pPr>
                    <w:r w:rsidRPr="00172CC5">
                      <w:rPr>
                        <w:color w:val="FFFFFF" w:themeColor="background1"/>
                        <w:sz w:val="16"/>
                        <w:szCs w:val="16"/>
                      </w:rPr>
                      <w:t>ABN: 61 123 156 089</w:t>
                    </w:r>
                  </w:p>
                  <w:p w14:paraId="721F06EC" w14:textId="7FF27178" w:rsidR="00172CC5" w:rsidRPr="00172CC5" w:rsidRDefault="00172CC5" w:rsidP="00172CC5">
                    <w:pPr>
                      <w:shd w:val="clear" w:color="auto" w:fill="011631"/>
                      <w:jc w:val="right"/>
                      <w:rPr>
                        <w:color w:val="FFFFFF" w:themeColor="background1"/>
                        <w:sz w:val="16"/>
                        <w:szCs w:val="16"/>
                      </w:rPr>
                    </w:pPr>
                  </w:p>
                </w:txbxContent>
              </v:textbox>
              <w10:wrap anchorx="margin"/>
            </v:shape>
          </w:pict>
        </mc:Fallback>
      </mc:AlternateContent>
    </w:r>
    <w:r w:rsidR="00172CC5">
      <w:rPr>
        <w:noProof/>
      </w:rPr>
      <mc:AlternateContent>
        <mc:Choice Requires="wps">
          <w:drawing>
            <wp:anchor distT="0" distB="0" distL="114300" distR="114300" simplePos="0" relativeHeight="251699200" behindDoc="0" locked="0" layoutInCell="1" allowOverlap="1" wp14:anchorId="4686AEB3" wp14:editId="2F1483FE">
              <wp:simplePos x="0" y="0"/>
              <wp:positionH relativeFrom="page">
                <wp:posOffset>-232410</wp:posOffset>
              </wp:positionH>
              <wp:positionV relativeFrom="paragraph">
                <wp:posOffset>75799</wp:posOffset>
              </wp:positionV>
              <wp:extent cx="10676255" cy="0"/>
              <wp:effectExtent l="0" t="19050" r="29845" b="19050"/>
              <wp:wrapNone/>
              <wp:docPr id="278227734" name="Straight Connector 16"/>
              <wp:cNvGraphicFramePr/>
              <a:graphic xmlns:a="http://schemas.openxmlformats.org/drawingml/2006/main">
                <a:graphicData uri="http://schemas.microsoft.com/office/word/2010/wordprocessingShape">
                  <wps:wsp>
                    <wps:cNvCnPr/>
                    <wps:spPr>
                      <a:xfrm flipV="1">
                        <a:off x="0" y="0"/>
                        <a:ext cx="10676255" cy="0"/>
                      </a:xfrm>
                      <a:prstGeom prst="line">
                        <a:avLst/>
                      </a:prstGeom>
                      <a:ln w="38100">
                        <a:solidFill>
                          <a:srgbClr val="E4CC6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D924D2" id="Straight Connector 16" o:spid="_x0000_s1026" style="position:absolute;flip:y;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3pt,5.95pt" to="822.3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" strokecolor="#e4cc61" strokeweight="3pt">
              <v:stroke joinstyle="miter"/>
              <w10:wrap anchorx="page"/>
            </v:line>
          </w:pict>
        </mc:Fallback>
      </mc:AlternateContent>
    </w:r>
    <w:r w:rsidR="00172CC5">
      <w:rPr>
        <w:noProof/>
      </w:rPr>
      <mc:AlternateContent>
        <mc:Choice Requires="wps">
          <w:drawing>
            <wp:anchor distT="0" distB="0" distL="114300" distR="114300" simplePos="0" relativeHeight="251697152" behindDoc="0" locked="0" layoutInCell="1" allowOverlap="1" wp14:anchorId="10B8FDD7" wp14:editId="411882E9">
              <wp:simplePos x="0" y="0"/>
              <wp:positionH relativeFrom="page">
                <wp:posOffset>-236220</wp:posOffset>
              </wp:positionH>
              <wp:positionV relativeFrom="paragraph">
                <wp:posOffset>91841</wp:posOffset>
              </wp:positionV>
              <wp:extent cx="7861935" cy="1109980"/>
              <wp:effectExtent l="0" t="0" r="5715" b="0"/>
              <wp:wrapNone/>
              <wp:docPr id="1233287111" name="Rectangle 5"/>
              <wp:cNvGraphicFramePr/>
              <a:graphic xmlns:a="http://schemas.openxmlformats.org/drawingml/2006/main">
                <a:graphicData uri="http://schemas.microsoft.com/office/word/2010/wordprocessingShape">
                  <wps:wsp>
                    <wps:cNvSpPr/>
                    <wps:spPr>
                      <a:xfrm>
                        <a:off x="0" y="0"/>
                        <a:ext cx="7861935" cy="1109980"/>
                      </a:xfrm>
                      <a:prstGeom prst="rect">
                        <a:avLst/>
                      </a:prstGeom>
                      <a:solidFill>
                        <a:srgbClr val="0116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51916" id="Rectangle 5" o:spid="_x0000_s1026" style="position:absolute;margin-left:-18.6pt;margin-top:7.25pt;width:619.05pt;height:87.4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" fillcolor="#011631" stroked="f" strokeweight="1.5pt">
              <w10:wrap anchorx="page"/>
            </v:rect>
          </w:pict>
        </mc:Fallback>
      </mc:AlternateContent>
    </w:r>
    <w:r w:rsidR="004A5393">
      <w:rPr>
        <w:color w:val="5B6E7F"/>
        <w:sz w:val="16"/>
        <w:szCs w:val="16"/>
      </w:rPr>
      <w:t>Manhattan Gold Corporation Limited | ASX: MHC</w:t>
    </w:r>
  </w:p>
  <w:p w14:paraId="43B0F21F" w14:textId="5888BC94" w:rsidR="004A5393" w:rsidRDefault="004A5393" w:rsidP="004A5393">
    <w:pPr>
      <w:pBdr>
        <w:top w:val="single" w:sz="4" w:space="4" w:color="E4CC61"/>
      </w:pBdr>
      <w:tabs>
        <w:tab w:val="right" w:pos="7371"/>
        <w:tab w:val="left" w:pos="12333"/>
      </w:tabs>
      <w:spacing w:before="100"/>
      <w:rPr>
        <w:sz w:val="16"/>
        <w:szCs w:val="16"/>
      </w:rPr>
    </w:pPr>
    <w:hyperlink r:id="rId3" w:history="1">
      <w:r w:rsidRPr="00E16B03">
        <w:rPr>
          <w:rStyle w:val="Hyperlink"/>
          <w:sz w:val="16"/>
          <w:szCs w:val="16"/>
        </w:rPr>
        <w:t>https://mhc.gold/</w:t>
      </w:r>
    </w:hyperlink>
    <w:r>
      <w:rPr>
        <w:color w:val="5B6E7F"/>
        <w:sz w:val="16"/>
        <w:szCs w:val="16"/>
      </w:rPr>
      <w:t xml:space="preserve"> </w:t>
    </w:r>
    <w:r>
      <w:rPr>
        <w:sz w:val="16"/>
        <w:szCs w:val="16"/>
      </w:rPr>
      <w:tab/>
    </w:r>
  </w:p>
  <w:p w14:paraId="56A00CB3" w14:textId="7A9BF5DB" w:rsidR="004A5393" w:rsidRPr="004A5393" w:rsidRDefault="004A5393" w:rsidP="004A5393">
    <w:pPr>
      <w:pBdr>
        <w:top w:val="single" w:sz="4" w:space="4" w:color="E4CC61"/>
      </w:pBdr>
      <w:tabs>
        <w:tab w:val="right" w:pos="7371"/>
        <w:tab w:val="left" w:pos="12333"/>
      </w:tabs>
      <w:spacing w:before="100"/>
      <w:jc w:val="center"/>
      <w:rPr>
        <w:color w:val="5B6E7F"/>
        <w:sz w:val="16"/>
        <w:szCs w:val="16"/>
      </w:rPr>
    </w:pPr>
    <w:r>
      <w:rPr>
        <w:color w:val="5B6E7F"/>
        <w:sz w:val="16"/>
        <w:szCs w:val="16"/>
      </w:rPr>
      <w:t xml:space="preserve">Page </w:t>
    </w:r>
    <w:r>
      <w:rPr>
        <w:color w:val="5B6E7F"/>
        <w:sz w:val="16"/>
        <w:szCs w:val="16"/>
      </w:rPr>
      <w:fldChar w:fldCharType="begin"/>
    </w:r>
    <w:r>
      <w:rPr>
        <w:color w:val="5B6E7F"/>
        <w:sz w:val="16"/>
        <w:szCs w:val="16"/>
      </w:rPr>
      <w:instrText>PAGE</w:instrText>
    </w:r>
    <w:r>
      <w:rPr>
        <w:color w:val="5B6E7F"/>
        <w:sz w:val="16"/>
        <w:szCs w:val="16"/>
      </w:rPr>
      <w:fldChar w:fldCharType="separate"/>
    </w:r>
    <w:r>
      <w:rPr>
        <w:color w:val="5B6E7F"/>
        <w:sz w:val="16"/>
        <w:szCs w:val="16"/>
      </w:rPr>
      <w:t>2</w:t>
    </w:r>
    <w:r>
      <w:rPr>
        <w:color w:val="5B6E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5FB0" w14:textId="77777777" w:rsidR="00CF5EF3" w:rsidRDefault="00CF5EF3">
      <w:r>
        <w:separator/>
      </w:r>
    </w:p>
  </w:footnote>
  <w:footnote w:type="continuationSeparator" w:id="0">
    <w:p w14:paraId="681F75B6" w14:textId="77777777" w:rsidR="00CF5EF3" w:rsidRDefault="00CF5EF3">
      <w:r>
        <w:continuationSeparator/>
      </w:r>
    </w:p>
  </w:footnote>
  <w:footnote w:id="1">
    <w:p w14:paraId="5E763948" w14:textId="03FA1520" w:rsidR="00106EA5" w:rsidRDefault="00106EA5" w:rsidP="00106EA5">
      <w:pPr>
        <w:pStyle w:val="FootnoteText"/>
      </w:pPr>
      <w:r>
        <w:rPr>
          <w:rStyle w:val="FootnoteReference"/>
        </w:rPr>
        <w:footnoteRef/>
      </w:r>
      <w:r>
        <w:t xml:space="preserve"> </w:t>
      </w:r>
      <w:r w:rsidRPr="002F7F03">
        <w:rPr>
          <w:i/>
          <w:iCs/>
        </w:rPr>
        <w:t>See announcement</w:t>
      </w:r>
      <w:r w:rsidR="009A47F0">
        <w:rPr>
          <w:i/>
          <w:iCs/>
        </w:rPr>
        <w:t>s</w:t>
      </w:r>
      <w:r w:rsidRPr="002F7F03">
        <w:rPr>
          <w:i/>
          <w:iCs/>
        </w:rPr>
        <w:t xml:space="preserve"> “High Grade Gold and Copper Acquisition” 12 May 2025</w:t>
      </w:r>
      <w:r w:rsidR="009A47F0">
        <w:rPr>
          <w:i/>
          <w:iCs/>
        </w:rPr>
        <w:t xml:space="preserve"> and </w:t>
      </w:r>
      <w:r w:rsidR="009A47F0" w:rsidRPr="009A47F0">
        <w:rPr>
          <w:i/>
          <w:iCs/>
        </w:rPr>
        <w:t>“High Grade Gold &amp; Copper Acquisition – Amended”</w:t>
      </w:r>
      <w:r w:rsidR="009A47F0">
        <w:rPr>
          <w:i/>
          <w:iCs/>
        </w:rPr>
        <w:t xml:space="preserve"> </w:t>
      </w:r>
      <w:r w:rsidR="009A47F0" w:rsidRPr="009A47F0">
        <w:rPr>
          <w:i/>
          <w:iCs/>
        </w:rPr>
        <w:t>27 May 2025</w:t>
      </w:r>
    </w:p>
  </w:footnote>
  <w:footnote w:id="2">
    <w:p w14:paraId="21C003E7" w14:textId="47B335F2" w:rsidR="006277ED" w:rsidRDefault="006277ED" w:rsidP="006277ED">
      <w:pPr>
        <w:pStyle w:val="FootnoteText"/>
        <w:jc w:val="both"/>
      </w:pPr>
      <w:r>
        <w:rPr>
          <w:rStyle w:val="FootnoteReference"/>
        </w:rPr>
        <w:footnoteRef/>
      </w:r>
      <w:r>
        <w:t xml:space="preserve"> </w:t>
      </w:r>
      <w:r w:rsidR="00B71227" w:rsidRPr="00B71227">
        <w:rPr>
          <w:i/>
          <w:iCs/>
        </w:rPr>
        <w:t>The Company notes that the Resource estimate quoted above for Jaws, is a “Foreign” estimate and is not reported in accordance with the JORC Code or previous iterations of acceptable reporting codes. Relevant information in relation to the work program, methodology, summary of key material assumptions and parameters utilized to calculate the estimate is not available to the Company at this time and the Company has relied on extracts from published reports in quoting the estimate. A competent person has not done sufficient work to classify the “Foreign” estimate as Exploration Results or Mineral Resources or Ore Reserves in accordance with the JORC Code. There are no more recent estimates available. It is uncertain that, following further evaluation and/or further work that the historical estimates will be able to be reported in accordance with the JORC Code (2012). Refer to ASX announcement 27/05/2025 – “High Grade Gold &amp; Copper Acquisition – Amended” for further details</w:t>
      </w:r>
    </w:p>
  </w:footnote>
  <w:footnote w:id="3">
    <w:p w14:paraId="33FFC003" w14:textId="0FD63916" w:rsidR="0010442A" w:rsidRDefault="0010442A" w:rsidP="00137584">
      <w:pPr>
        <w:pStyle w:val="FootnoteText"/>
        <w:tabs>
          <w:tab w:val="left" w:pos="7271"/>
        </w:tabs>
      </w:pPr>
      <w:r>
        <w:rPr>
          <w:rStyle w:val="FootnoteReference"/>
        </w:rPr>
        <w:footnoteRef/>
      </w:r>
      <w:r>
        <w:t xml:space="preserve"> </w:t>
      </w:r>
      <w:r w:rsidR="00DE761A">
        <w:rPr>
          <w:i/>
          <w:iCs/>
        </w:rPr>
        <w:t>Refer to MHC A</w:t>
      </w:r>
      <w:r w:rsidRPr="002F7F03">
        <w:rPr>
          <w:i/>
          <w:iCs/>
        </w:rPr>
        <w:t>nnouncement</w:t>
      </w:r>
      <w:r w:rsidR="00D12D69">
        <w:rPr>
          <w:i/>
          <w:iCs/>
        </w:rPr>
        <w:t>s</w:t>
      </w:r>
      <w:r w:rsidRPr="002F7F03">
        <w:rPr>
          <w:i/>
          <w:iCs/>
        </w:rPr>
        <w:t xml:space="preserve"> </w:t>
      </w:r>
      <w:r w:rsidR="00DE761A">
        <w:rPr>
          <w:i/>
          <w:iCs/>
        </w:rPr>
        <w:t xml:space="preserve">12/05/2025 </w:t>
      </w:r>
      <w:r w:rsidRPr="002F7F03">
        <w:rPr>
          <w:i/>
          <w:iCs/>
        </w:rPr>
        <w:t>“High Grade Gold and Copper Acqu</w:t>
      </w:r>
      <w:r w:rsidR="00F45D39" w:rsidRPr="002F7F03">
        <w:rPr>
          <w:i/>
          <w:iCs/>
        </w:rPr>
        <w:t xml:space="preserve">isition” </w:t>
      </w:r>
      <w:r w:rsidR="00D12D69">
        <w:rPr>
          <w:i/>
          <w:iCs/>
        </w:rPr>
        <w:t xml:space="preserve">and </w:t>
      </w:r>
      <w:r w:rsidR="00DE761A">
        <w:rPr>
          <w:i/>
          <w:iCs/>
        </w:rPr>
        <w:t xml:space="preserve">27/05/2025 </w:t>
      </w:r>
      <w:r w:rsidR="00D12D69" w:rsidRPr="009A47F0">
        <w:rPr>
          <w:i/>
          <w:iCs/>
        </w:rPr>
        <w:t>“High Grade Gold &amp; Copper Acquisition – Amended”</w:t>
      </w:r>
    </w:p>
  </w:footnote>
  <w:footnote w:id="4">
    <w:p w14:paraId="72A69CD0" w14:textId="54679401" w:rsidR="00B018FD" w:rsidRDefault="00B018FD" w:rsidP="00B018FD">
      <w:pPr>
        <w:pStyle w:val="FootnoteText"/>
      </w:pPr>
      <w:r>
        <w:rPr>
          <w:rStyle w:val="FootnoteReference"/>
        </w:rPr>
        <w:footnoteRef/>
      </w:r>
      <w:r>
        <w:t xml:space="preserve"> </w:t>
      </w:r>
      <w:r w:rsidR="00DE761A">
        <w:rPr>
          <w:i/>
          <w:iCs/>
        </w:rPr>
        <w:t>Refer to MHC Announcement 12/05/2025</w:t>
      </w:r>
      <w:r w:rsidRPr="002F7F03">
        <w:rPr>
          <w:i/>
          <w:iCs/>
        </w:rPr>
        <w:t xml:space="preserve"> “High Grade Gold and Copper Acquisition”</w:t>
      </w:r>
      <w:r w:rsidR="00DE761A">
        <w:rPr>
          <w:i/>
          <w:iCs/>
        </w:rPr>
        <w:t xml:space="preserve"> and 27/05/2025 </w:t>
      </w:r>
      <w:r w:rsidR="00DE761A" w:rsidRPr="009A47F0">
        <w:rPr>
          <w:i/>
          <w:iCs/>
        </w:rPr>
        <w:t>“High Grade Gold &amp; Copper Acquisition – Amended”</w:t>
      </w:r>
    </w:p>
  </w:footnote>
  <w:footnote w:id="5">
    <w:p w14:paraId="72AB2397" w14:textId="77777777" w:rsidR="00FF5795" w:rsidRPr="00FF5795" w:rsidRDefault="00FF5795" w:rsidP="00FF5795">
      <w:pPr>
        <w:pStyle w:val="FootnoteText"/>
        <w:rPr>
          <w:i/>
          <w:iCs/>
        </w:rPr>
      </w:pPr>
      <w:r w:rsidRPr="00FF5795">
        <w:rPr>
          <w:rStyle w:val="FootnoteReference"/>
          <w:i/>
          <w:iCs/>
        </w:rPr>
        <w:footnoteRef/>
      </w:r>
      <w:r w:rsidRPr="00FF5795">
        <w:rPr>
          <w:i/>
          <w:iCs/>
        </w:rPr>
        <w:t xml:space="preserve"> Refer to MHC Announcement 27/10/2025 “Up to 16.75g/t Gold and 2,660g/t Silver Sampled at</w:t>
      </w:r>
    </w:p>
    <w:p w14:paraId="52C2491E" w14:textId="02C48802" w:rsidR="00FF5795" w:rsidRPr="00FF5795" w:rsidRDefault="00FF5795" w:rsidP="00FF5795">
      <w:pPr>
        <w:pStyle w:val="FootnoteText"/>
        <w:rPr>
          <w:i/>
          <w:iCs/>
        </w:rPr>
      </w:pPr>
      <w:r w:rsidRPr="00FF5795">
        <w:rPr>
          <w:i/>
          <w:iCs/>
        </w:rPr>
        <w:t>Untested Targets of the Hook Lake Project”</w:t>
      </w:r>
    </w:p>
  </w:footnote>
  <w:footnote w:id="6">
    <w:p w14:paraId="769DAE24" w14:textId="77777777" w:rsidR="007E7D6B" w:rsidRDefault="007E7D6B" w:rsidP="007E7D6B">
      <w:pPr>
        <w:pStyle w:val="FootnoteText"/>
      </w:pPr>
      <w:r w:rsidRPr="00FF5795">
        <w:rPr>
          <w:rStyle w:val="FootnoteReference"/>
          <w:i/>
          <w:iCs/>
        </w:rPr>
        <w:footnoteRef/>
      </w:r>
      <w:r w:rsidRPr="00FF5795">
        <w:rPr>
          <w:i/>
          <w:iCs/>
        </w:rPr>
        <w:t xml:space="preserve"> Refer to MHC ASX Announcement 01/09/2025 “Completion of Maiden Fieldwork Programme”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17AA" w14:textId="77777777" w:rsidR="000A509B" w:rsidRDefault="000A5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0582" w14:textId="37723F85" w:rsidR="00961BFC" w:rsidRPr="00CE0475" w:rsidRDefault="00172CC5" w:rsidP="0032551B">
    <w:pPr>
      <w:rPr>
        <w:color w:val="5B6E7F"/>
        <w:sz w:val="16"/>
        <w:szCs w:val="16"/>
      </w:rPr>
    </w:pPr>
    <w:r w:rsidRPr="00CE0475">
      <w:rPr>
        <w:noProof/>
        <w:color w:val="444444"/>
        <w:sz w:val="20"/>
        <w:szCs w:val="20"/>
      </w:rPr>
      <w:drawing>
        <wp:anchor distT="0" distB="0" distL="114300" distR="114300" simplePos="0" relativeHeight="251695104" behindDoc="0" locked="0" layoutInCell="1" allowOverlap="1" wp14:anchorId="49215A57" wp14:editId="1C544F2F">
          <wp:simplePos x="0" y="0"/>
          <wp:positionH relativeFrom="margin">
            <wp:align>right</wp:align>
          </wp:positionH>
          <wp:positionV relativeFrom="paragraph">
            <wp:posOffset>-128972</wp:posOffset>
          </wp:positionV>
          <wp:extent cx="1244520" cy="684000"/>
          <wp:effectExtent l="0" t="0" r="0" b="1905"/>
          <wp:wrapNone/>
          <wp:docPr id="11819155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520"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BFC" w:rsidRPr="00CE0475">
      <w:rPr>
        <w:noProof/>
        <w:sz w:val="20"/>
        <w:szCs w:val="20"/>
      </w:rPr>
      <mc:AlternateContent>
        <mc:Choice Requires="wps">
          <w:drawing>
            <wp:anchor distT="0" distB="0" distL="114300" distR="114300" simplePos="0" relativeHeight="251692032" behindDoc="0" locked="0" layoutInCell="1" allowOverlap="1" wp14:anchorId="639CAB32" wp14:editId="34FBB3B3">
              <wp:simplePos x="0" y="0"/>
              <wp:positionH relativeFrom="page">
                <wp:align>left</wp:align>
              </wp:positionH>
              <wp:positionV relativeFrom="paragraph">
                <wp:posOffset>-317653</wp:posOffset>
              </wp:positionV>
              <wp:extent cx="10676408" cy="0"/>
              <wp:effectExtent l="0" t="19050" r="29845" b="19050"/>
              <wp:wrapNone/>
              <wp:docPr id="493216851" name="Straight Connector 16"/>
              <wp:cNvGraphicFramePr/>
              <a:graphic xmlns:a="http://schemas.openxmlformats.org/drawingml/2006/main">
                <a:graphicData uri="http://schemas.microsoft.com/office/word/2010/wordprocessingShape">
                  <wps:wsp>
                    <wps:cNvCnPr/>
                    <wps:spPr>
                      <a:xfrm flipV="1">
                        <a:off x="0" y="0"/>
                        <a:ext cx="10676408" cy="0"/>
                      </a:xfrm>
                      <a:prstGeom prst="line">
                        <a:avLst/>
                      </a:prstGeom>
                      <a:ln w="38100">
                        <a:solidFill>
                          <a:srgbClr val="E4CC6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E029D7" id="Straight Connector 16" o:spid="_x0000_s1026" style="position:absolute;flip:y;z-index:2516920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5pt" to="840.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" strokecolor="#e4cc61" strokeweight="3pt">
              <v:stroke joinstyle="miter"/>
              <w10:wrap anchorx="page"/>
            </v:line>
          </w:pict>
        </mc:Fallback>
      </mc:AlternateContent>
    </w:r>
    <w:r w:rsidR="00961BFC" w:rsidRPr="00CE0475">
      <w:rPr>
        <w:noProof/>
        <w:sz w:val="20"/>
        <w:szCs w:val="20"/>
      </w:rPr>
      <mc:AlternateContent>
        <mc:Choice Requires="wps">
          <w:drawing>
            <wp:anchor distT="0" distB="0" distL="114300" distR="114300" simplePos="0" relativeHeight="251691008" behindDoc="0" locked="0" layoutInCell="1" allowOverlap="1" wp14:anchorId="6D999DD3" wp14:editId="39488FBA">
              <wp:simplePos x="0" y="0"/>
              <wp:positionH relativeFrom="page">
                <wp:align>left</wp:align>
              </wp:positionH>
              <wp:positionV relativeFrom="paragraph">
                <wp:posOffset>-450215</wp:posOffset>
              </wp:positionV>
              <wp:extent cx="10682801" cy="131091"/>
              <wp:effectExtent l="0" t="0" r="4445" b="2540"/>
              <wp:wrapNone/>
              <wp:docPr id="2002421778" name="Rectangle 5"/>
              <wp:cNvGraphicFramePr/>
              <a:graphic xmlns:a="http://schemas.openxmlformats.org/drawingml/2006/main">
                <a:graphicData uri="http://schemas.microsoft.com/office/word/2010/wordprocessingShape">
                  <wps:wsp>
                    <wps:cNvSpPr/>
                    <wps:spPr>
                      <a:xfrm>
                        <a:off x="0" y="0"/>
                        <a:ext cx="10682801" cy="131091"/>
                      </a:xfrm>
                      <a:prstGeom prst="rect">
                        <a:avLst/>
                      </a:prstGeom>
                      <a:solidFill>
                        <a:srgbClr val="0116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B9BBF" id="Rectangle 5" o:spid="_x0000_s1026" style="position:absolute;margin-left:0;margin-top:-35.45pt;width:841.15pt;height:10.3pt;z-index:2516910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" fillcolor="#011631" stroked="f" strokeweight="1.5pt">
              <w10:wrap anchorx="page"/>
            </v:rect>
          </w:pict>
        </mc:Fallback>
      </mc:AlternateContent>
    </w:r>
    <w:r w:rsidR="00961BFC" w:rsidRPr="00CE0475">
      <w:rPr>
        <w:color w:val="5B6E7F"/>
        <w:sz w:val="16"/>
        <w:szCs w:val="16"/>
      </w:rPr>
      <w:t xml:space="preserve">Manhattan Gold Corporation Ltd | ASX: MHC </w:t>
    </w:r>
  </w:p>
  <w:p w14:paraId="4BB51FC5" w14:textId="77777777" w:rsidR="00961BFC" w:rsidRDefault="00961BFC" w:rsidP="0032551B">
    <w:pPr>
      <w:rPr>
        <w:color w:val="5B6E7F"/>
        <w:sz w:val="18"/>
        <w:szCs w:val="18"/>
      </w:rPr>
    </w:pPr>
  </w:p>
  <w:p w14:paraId="7E90B6B5" w14:textId="77777777" w:rsidR="00961BFC" w:rsidRDefault="00961BFC" w:rsidP="0032551B">
    <w:pPr>
      <w:rPr>
        <w:color w:val="5B6E7F"/>
        <w:sz w:val="18"/>
        <w:szCs w:val="18"/>
      </w:rPr>
    </w:pPr>
  </w:p>
  <w:p w14:paraId="10BE3E69" w14:textId="77777777" w:rsidR="00961BFC" w:rsidRDefault="00961BFC" w:rsidP="0032551B">
    <w:pPr>
      <w:rPr>
        <w:color w:val="5B6E7F"/>
        <w:sz w:val="18"/>
        <w:szCs w:val="18"/>
      </w:rPr>
    </w:pPr>
  </w:p>
  <w:p w14:paraId="6D6CF0F9" w14:textId="77777777" w:rsidR="00961BFC" w:rsidRDefault="00961BFC" w:rsidP="0032551B">
    <w:pPr>
      <w:rPr>
        <w:color w:val="5B6E7F"/>
        <w:sz w:val="18"/>
        <w:szCs w:val="18"/>
      </w:rPr>
    </w:pPr>
  </w:p>
  <w:p w14:paraId="07656E75" w14:textId="77777777" w:rsidR="00961BFC" w:rsidRPr="0032551B" w:rsidRDefault="00961BFC" w:rsidP="0032551B">
    <w:pPr>
      <w:rPr>
        <w:color w:val="5B6E7F"/>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409E" w14:textId="4B684ABC" w:rsidR="00B7721B" w:rsidRDefault="006C073C">
    <w:pPr>
      <w:pStyle w:val="Header"/>
    </w:pPr>
    <w:r>
      <w:rPr>
        <w:noProof/>
      </w:rPr>
      <mc:AlternateContent>
        <mc:Choice Requires="wps">
          <w:drawing>
            <wp:anchor distT="0" distB="0" distL="114300" distR="114300" simplePos="0" relativeHeight="251685888" behindDoc="0" locked="0" layoutInCell="1" allowOverlap="1" wp14:anchorId="1385EB94" wp14:editId="7B07F8D7">
              <wp:simplePos x="0" y="0"/>
              <wp:positionH relativeFrom="page">
                <wp:align>left</wp:align>
              </wp:positionH>
              <wp:positionV relativeFrom="paragraph">
                <wp:posOffset>-520168</wp:posOffset>
              </wp:positionV>
              <wp:extent cx="3642360" cy="1190562"/>
              <wp:effectExtent l="0" t="0" r="0" b="0"/>
              <wp:wrapNone/>
              <wp:docPr id="60283727" name="Rectangle 5"/>
              <wp:cNvGraphicFramePr/>
              <a:graphic xmlns:a="http://schemas.openxmlformats.org/drawingml/2006/main">
                <a:graphicData uri="http://schemas.microsoft.com/office/word/2010/wordprocessingShape">
                  <wps:wsp>
                    <wps:cNvSpPr/>
                    <wps:spPr>
                      <a:xfrm>
                        <a:off x="0" y="0"/>
                        <a:ext cx="3642360" cy="1190562"/>
                      </a:xfrm>
                      <a:prstGeom prst="rect">
                        <a:avLst/>
                      </a:prstGeom>
                      <a:solidFill>
                        <a:srgbClr val="011631">
                          <a:alpha val="80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039CE" id="Rectangle 5" o:spid="_x0000_s1026" style="position:absolute;margin-left:0;margin-top:-40.95pt;width:286.8pt;height:93.75pt;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" fillcolor="#011631" stroked="f" strokeweight="1.5pt">
              <v:fill opacity="52428f"/>
              <w10:wrap anchorx="page"/>
            </v:rect>
          </w:pict>
        </mc:Fallback>
      </mc:AlternateContent>
    </w:r>
    <w:r w:rsidR="00B7721B">
      <w:rPr>
        <w:noProof/>
      </w:rPr>
      <mc:AlternateContent>
        <mc:Choice Requires="wps">
          <w:drawing>
            <wp:anchor distT="0" distB="0" distL="114300" distR="114300" simplePos="0" relativeHeight="251681792" behindDoc="0" locked="0" layoutInCell="1" allowOverlap="1" wp14:anchorId="25EDCF87" wp14:editId="2F3F2EC8">
              <wp:simplePos x="0" y="0"/>
              <wp:positionH relativeFrom="page">
                <wp:posOffset>0</wp:posOffset>
              </wp:positionH>
              <wp:positionV relativeFrom="paragraph">
                <wp:posOffset>-448496</wp:posOffset>
              </wp:positionV>
              <wp:extent cx="7861935" cy="1109980"/>
              <wp:effectExtent l="0" t="0" r="5715" b="0"/>
              <wp:wrapNone/>
              <wp:docPr id="750910791" name="Rectangle 5"/>
              <wp:cNvGraphicFramePr/>
              <a:graphic xmlns:a="http://schemas.openxmlformats.org/drawingml/2006/main">
                <a:graphicData uri="http://schemas.microsoft.com/office/word/2010/wordprocessingShape">
                  <wps:wsp>
                    <wps:cNvSpPr/>
                    <wps:spPr>
                      <a:xfrm>
                        <a:off x="0" y="0"/>
                        <a:ext cx="7861935" cy="1109980"/>
                      </a:xfrm>
                      <a:prstGeom prst="rect">
                        <a:avLst/>
                      </a:prstGeom>
                      <a:solidFill>
                        <a:srgbClr val="0116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BC96D" id="Rectangle 5" o:spid="_x0000_s1026" style="position:absolute;margin-left:0;margin-top:-35.3pt;width:619.05pt;height:87.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" fillcolor="#011631" stroked="f" strokeweight="1.5pt">
              <w10:wrap anchorx="page"/>
            </v:rect>
          </w:pict>
        </mc:Fallback>
      </mc:AlternateContent>
    </w:r>
    <w:r w:rsidR="00B7721B">
      <w:rPr>
        <w:noProof/>
        <w:color w:val="5B6E7F"/>
        <w:sz w:val="18"/>
        <w:szCs w:val="18"/>
      </w:rPr>
      <w:drawing>
        <wp:anchor distT="0" distB="0" distL="114300" distR="114300" simplePos="0" relativeHeight="251682816" behindDoc="0" locked="0" layoutInCell="1" allowOverlap="1" wp14:anchorId="25F28619" wp14:editId="640F45F2">
          <wp:simplePos x="0" y="0"/>
          <wp:positionH relativeFrom="margin">
            <wp:align>right</wp:align>
          </wp:positionH>
          <wp:positionV relativeFrom="paragraph">
            <wp:posOffset>52168</wp:posOffset>
          </wp:positionV>
          <wp:extent cx="3059430" cy="484505"/>
          <wp:effectExtent l="0" t="0" r="7620" b="0"/>
          <wp:wrapThrough wrapText="bothSides">
            <wp:wrapPolygon edited="0">
              <wp:start x="0" y="1699"/>
              <wp:lineTo x="0" y="20383"/>
              <wp:lineTo x="21519" y="20383"/>
              <wp:lineTo x="21519" y="1699"/>
              <wp:lineTo x="0" y="1699"/>
            </wp:wrapPolygon>
          </wp:wrapThrough>
          <wp:docPr id="19108922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71059"/>
                  <a:stretch>
                    <a:fillRect/>
                  </a:stretch>
                </pic:blipFill>
                <pic:spPr bwMode="auto">
                  <a:xfrm>
                    <a:off x="0" y="0"/>
                    <a:ext cx="3059430" cy="484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721B">
      <w:rPr>
        <w:noProof/>
      </w:rPr>
      <w:drawing>
        <wp:anchor distT="0" distB="0" distL="114300" distR="114300" simplePos="0" relativeHeight="251684864" behindDoc="0" locked="0" layoutInCell="1" allowOverlap="1" wp14:anchorId="38FB3F17" wp14:editId="19B01798">
          <wp:simplePos x="0" y="0"/>
          <wp:positionH relativeFrom="margin">
            <wp:posOffset>-969335</wp:posOffset>
          </wp:positionH>
          <wp:positionV relativeFrom="paragraph">
            <wp:posOffset>-662866</wp:posOffset>
          </wp:positionV>
          <wp:extent cx="3299362" cy="1330354"/>
          <wp:effectExtent l="0" t="0" r="0" b="3175"/>
          <wp:wrapNone/>
          <wp:docPr id="16484844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b="23370"/>
                  <a:stretch>
                    <a:fillRect/>
                  </a:stretch>
                </pic:blipFill>
                <pic:spPr bwMode="auto">
                  <a:xfrm>
                    <a:off x="0" y="0"/>
                    <a:ext cx="3305331" cy="133276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7721B">
      <w:rPr>
        <w:noProof/>
        <w:color w:val="5B6E7F"/>
        <w:sz w:val="18"/>
        <w:szCs w:val="18"/>
      </w:rPr>
      <w:t xml:space="preserve"> </w:t>
    </w:r>
    <w:r w:rsidR="00B7721B">
      <w:rPr>
        <w:b/>
        <w:bCs/>
        <w:noProof/>
        <w:color w:val="011631"/>
        <w:sz w:val="32"/>
        <w:szCs w:val="32"/>
      </w:rPr>
      <w:drawing>
        <wp:anchor distT="0" distB="0" distL="114300" distR="114300" simplePos="0" relativeHeight="251683840" behindDoc="0" locked="0" layoutInCell="1" allowOverlap="1" wp14:anchorId="2ACC87B5" wp14:editId="037EF34A">
          <wp:simplePos x="0" y="0"/>
          <wp:positionH relativeFrom="column">
            <wp:posOffset>-321733</wp:posOffset>
          </wp:positionH>
          <wp:positionV relativeFrom="paragraph">
            <wp:posOffset>-610447</wp:posOffset>
          </wp:positionV>
          <wp:extent cx="3613949" cy="45719"/>
          <wp:effectExtent l="0" t="0" r="0" b="0"/>
          <wp:wrapNone/>
          <wp:docPr id="4558198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b="32623"/>
                  <a:stretch>
                    <a:fillRect/>
                  </a:stretch>
                </pic:blipFill>
                <pic:spPr bwMode="auto">
                  <a:xfrm>
                    <a:off x="0" y="0"/>
                    <a:ext cx="3664770" cy="463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54C3CA" w14:textId="77777777" w:rsidR="00B7721B" w:rsidRDefault="00B7721B">
    <w:pPr>
      <w:pStyle w:val="Header"/>
    </w:pPr>
  </w:p>
  <w:p w14:paraId="39E806C8" w14:textId="77777777" w:rsidR="00B7721B" w:rsidRDefault="00B7721B">
    <w:pPr>
      <w:pStyle w:val="Header"/>
    </w:pPr>
  </w:p>
  <w:p w14:paraId="1558FDCD" w14:textId="77777777" w:rsidR="00B7721B" w:rsidRDefault="00B7721B">
    <w:pPr>
      <w:pStyle w:val="Header"/>
    </w:pPr>
    <w:r>
      <w:rPr>
        <w:noProof/>
      </w:rPr>
      <mc:AlternateContent>
        <mc:Choice Requires="wps">
          <w:drawing>
            <wp:anchor distT="0" distB="0" distL="114300" distR="114300" simplePos="0" relativeHeight="251686912" behindDoc="0" locked="0" layoutInCell="1" allowOverlap="1" wp14:anchorId="38480AC4" wp14:editId="3ED1D37A">
              <wp:simplePos x="0" y="0"/>
              <wp:positionH relativeFrom="page">
                <wp:posOffset>0</wp:posOffset>
              </wp:positionH>
              <wp:positionV relativeFrom="paragraph">
                <wp:posOffset>187511</wp:posOffset>
              </wp:positionV>
              <wp:extent cx="7564755" cy="0"/>
              <wp:effectExtent l="0" t="19050" r="36195" b="19050"/>
              <wp:wrapNone/>
              <wp:docPr id="451581489" name="Straight Connector 16"/>
              <wp:cNvGraphicFramePr/>
              <a:graphic xmlns:a="http://schemas.openxmlformats.org/drawingml/2006/main">
                <a:graphicData uri="http://schemas.microsoft.com/office/word/2010/wordprocessingShape">
                  <wps:wsp>
                    <wps:cNvCnPr/>
                    <wps:spPr>
                      <a:xfrm flipV="1">
                        <a:off x="0" y="0"/>
                        <a:ext cx="7564755" cy="0"/>
                      </a:xfrm>
                      <a:prstGeom prst="line">
                        <a:avLst/>
                      </a:prstGeom>
                      <a:ln w="38100">
                        <a:solidFill>
                          <a:srgbClr val="E4CC6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283D8" id="Straight Connector 16" o:spid="_x0000_s1026" style="position:absolute;flip: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0,14.75pt" to="595.6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" strokecolor="#e4cc61" strokeweight="3pt">
              <v:stroke joinstyle="miter"/>
              <w10:wrap anchorx="page"/>
            </v:line>
          </w:pict>
        </mc:Fallback>
      </mc:AlternateContent>
    </w:r>
  </w:p>
  <w:p w14:paraId="120D5E78" w14:textId="77777777" w:rsidR="00B7721B" w:rsidRDefault="00B772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512E" w14:textId="77777777" w:rsidR="001A022A" w:rsidRPr="00CE0475" w:rsidRDefault="001A022A" w:rsidP="0032551B">
    <w:pPr>
      <w:rPr>
        <w:color w:val="5B6E7F"/>
        <w:sz w:val="16"/>
        <w:szCs w:val="16"/>
      </w:rPr>
    </w:pPr>
    <w:r w:rsidRPr="00CE0475">
      <w:rPr>
        <w:noProof/>
        <w:color w:val="444444"/>
        <w:sz w:val="20"/>
        <w:szCs w:val="20"/>
      </w:rPr>
      <w:drawing>
        <wp:anchor distT="0" distB="0" distL="114300" distR="114300" simplePos="0" relativeHeight="251707392" behindDoc="0" locked="0" layoutInCell="1" allowOverlap="1" wp14:anchorId="27529787" wp14:editId="268BDBA7">
          <wp:simplePos x="0" y="0"/>
          <wp:positionH relativeFrom="margin">
            <wp:posOffset>8047778</wp:posOffset>
          </wp:positionH>
          <wp:positionV relativeFrom="paragraph">
            <wp:posOffset>-6562</wp:posOffset>
          </wp:positionV>
          <wp:extent cx="1244520" cy="684000"/>
          <wp:effectExtent l="0" t="0" r="0" b="1905"/>
          <wp:wrapNone/>
          <wp:docPr id="7271226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4520"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0475">
      <w:rPr>
        <w:noProof/>
        <w:sz w:val="20"/>
        <w:szCs w:val="20"/>
      </w:rPr>
      <mc:AlternateContent>
        <mc:Choice Requires="wps">
          <w:drawing>
            <wp:anchor distT="0" distB="0" distL="114300" distR="114300" simplePos="0" relativeHeight="251706368" behindDoc="0" locked="0" layoutInCell="1" allowOverlap="1" wp14:anchorId="5E7665B1" wp14:editId="7F2810D6">
              <wp:simplePos x="0" y="0"/>
              <wp:positionH relativeFrom="page">
                <wp:align>left</wp:align>
              </wp:positionH>
              <wp:positionV relativeFrom="paragraph">
                <wp:posOffset>-317653</wp:posOffset>
              </wp:positionV>
              <wp:extent cx="10676408" cy="0"/>
              <wp:effectExtent l="0" t="19050" r="29845" b="19050"/>
              <wp:wrapNone/>
              <wp:docPr id="1954426286" name="Straight Connector 16"/>
              <wp:cNvGraphicFramePr/>
              <a:graphic xmlns:a="http://schemas.openxmlformats.org/drawingml/2006/main">
                <a:graphicData uri="http://schemas.microsoft.com/office/word/2010/wordprocessingShape">
                  <wps:wsp>
                    <wps:cNvCnPr/>
                    <wps:spPr>
                      <a:xfrm flipV="1">
                        <a:off x="0" y="0"/>
                        <a:ext cx="10676408" cy="0"/>
                      </a:xfrm>
                      <a:prstGeom prst="line">
                        <a:avLst/>
                      </a:prstGeom>
                      <a:ln w="38100">
                        <a:solidFill>
                          <a:srgbClr val="E4CC6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5FB393" id="Straight Connector 16" o:spid="_x0000_s1026" style="position:absolute;flip:y;z-index:2517063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25pt" to="840.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" strokecolor="#e4cc61" strokeweight="3pt">
              <v:stroke joinstyle="miter"/>
              <w10:wrap anchorx="page"/>
            </v:line>
          </w:pict>
        </mc:Fallback>
      </mc:AlternateContent>
    </w:r>
    <w:r w:rsidRPr="00CE0475">
      <w:rPr>
        <w:noProof/>
        <w:sz w:val="20"/>
        <w:szCs w:val="20"/>
      </w:rPr>
      <mc:AlternateContent>
        <mc:Choice Requires="wps">
          <w:drawing>
            <wp:anchor distT="0" distB="0" distL="114300" distR="114300" simplePos="0" relativeHeight="251705344" behindDoc="0" locked="0" layoutInCell="1" allowOverlap="1" wp14:anchorId="3F1AE445" wp14:editId="05B3EEBB">
              <wp:simplePos x="0" y="0"/>
              <wp:positionH relativeFrom="page">
                <wp:align>left</wp:align>
              </wp:positionH>
              <wp:positionV relativeFrom="paragraph">
                <wp:posOffset>-450215</wp:posOffset>
              </wp:positionV>
              <wp:extent cx="10682801" cy="131091"/>
              <wp:effectExtent l="0" t="0" r="4445" b="2540"/>
              <wp:wrapNone/>
              <wp:docPr id="1702339624" name="Rectangle 5"/>
              <wp:cNvGraphicFramePr/>
              <a:graphic xmlns:a="http://schemas.openxmlformats.org/drawingml/2006/main">
                <a:graphicData uri="http://schemas.microsoft.com/office/word/2010/wordprocessingShape">
                  <wps:wsp>
                    <wps:cNvSpPr/>
                    <wps:spPr>
                      <a:xfrm>
                        <a:off x="0" y="0"/>
                        <a:ext cx="10682801" cy="131091"/>
                      </a:xfrm>
                      <a:prstGeom prst="rect">
                        <a:avLst/>
                      </a:prstGeom>
                      <a:solidFill>
                        <a:srgbClr val="01163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3C6AA" id="Rectangle 5" o:spid="_x0000_s1026" style="position:absolute;margin-left:0;margin-top:-35.45pt;width:841.15pt;height:10.3pt;z-index:2517053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" fillcolor="#011631" stroked="f" strokeweight="1.5pt">
              <w10:wrap anchorx="page"/>
            </v:rect>
          </w:pict>
        </mc:Fallback>
      </mc:AlternateContent>
    </w:r>
    <w:r w:rsidRPr="00CE0475">
      <w:rPr>
        <w:color w:val="5B6E7F"/>
        <w:sz w:val="16"/>
        <w:szCs w:val="16"/>
      </w:rPr>
      <w:t xml:space="preserve">Manhattan Gold Corporation Ltd | ASX: MHC </w:t>
    </w:r>
  </w:p>
  <w:p w14:paraId="36A60BC8" w14:textId="77777777" w:rsidR="001A022A" w:rsidRDefault="001A022A" w:rsidP="0032551B">
    <w:pPr>
      <w:rPr>
        <w:color w:val="5B6E7F"/>
        <w:sz w:val="18"/>
        <w:szCs w:val="18"/>
      </w:rPr>
    </w:pPr>
  </w:p>
  <w:p w14:paraId="1B1EC8BB" w14:textId="77777777" w:rsidR="001A022A" w:rsidRDefault="001A022A" w:rsidP="00CD34D8">
    <w:pPr>
      <w:tabs>
        <w:tab w:val="left" w:pos="8341"/>
      </w:tabs>
      <w:rPr>
        <w:color w:val="5B6E7F"/>
        <w:sz w:val="18"/>
        <w:szCs w:val="18"/>
      </w:rPr>
    </w:pPr>
    <w:r>
      <w:rPr>
        <w:color w:val="5B6E7F"/>
        <w:sz w:val="18"/>
        <w:szCs w:val="18"/>
      </w:rPr>
      <w:tab/>
    </w:r>
  </w:p>
  <w:p w14:paraId="070775F2" w14:textId="77777777" w:rsidR="001A022A" w:rsidRDefault="001A022A" w:rsidP="0032551B">
    <w:pPr>
      <w:rPr>
        <w:color w:val="5B6E7F"/>
        <w:sz w:val="18"/>
        <w:szCs w:val="18"/>
      </w:rPr>
    </w:pPr>
  </w:p>
  <w:p w14:paraId="44446762" w14:textId="77777777" w:rsidR="001A022A" w:rsidRDefault="001A022A" w:rsidP="0032551B">
    <w:pPr>
      <w:rPr>
        <w:color w:val="5B6E7F"/>
        <w:sz w:val="18"/>
        <w:szCs w:val="18"/>
      </w:rPr>
    </w:pPr>
  </w:p>
  <w:p w14:paraId="0F3EE35C" w14:textId="77777777" w:rsidR="001A022A" w:rsidRPr="0032551B" w:rsidRDefault="001A022A" w:rsidP="0032551B">
    <w:pPr>
      <w:rPr>
        <w:color w:val="5B6E7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B3462"/>
    <w:multiLevelType w:val="hybridMultilevel"/>
    <w:tmpl w:val="5CBCFB9C"/>
    <w:lvl w:ilvl="0" w:tplc="08090001">
      <w:start w:val="1"/>
      <w:numFmt w:val="bullet"/>
      <w:lvlText w:val=""/>
      <w:lvlJc w:val="left"/>
      <w:pPr>
        <w:ind w:left="502" w:hanging="360"/>
      </w:pPr>
      <w:rPr>
        <w:rFonts w:ascii="Symbol" w:hAnsi="Symbol" w:hint="default"/>
      </w:rPr>
    </w:lvl>
    <w:lvl w:ilvl="1" w:tplc="17602FDC">
      <w:start w:val="1"/>
      <w:numFmt w:val="bullet"/>
      <w:lvlText w:val="o"/>
      <w:lvlJc w:val="left"/>
      <w:pPr>
        <w:ind w:left="1440" w:hanging="360"/>
      </w:pPr>
      <w:rPr>
        <w:rFonts w:ascii="Courier New" w:hAnsi="Courier New" w:cs="Courier New" w:hint="default"/>
      </w:rPr>
    </w:lvl>
    <w:lvl w:ilvl="2" w:tplc="80B40022">
      <w:start w:val="1"/>
      <w:numFmt w:val="bullet"/>
      <w:lvlText w:val=""/>
      <w:lvlJc w:val="left"/>
      <w:pPr>
        <w:ind w:left="2160" w:hanging="360"/>
      </w:pPr>
      <w:rPr>
        <w:rFonts w:ascii="Wingdings" w:hAnsi="Wingdings" w:hint="default"/>
      </w:rPr>
    </w:lvl>
    <w:lvl w:ilvl="3" w:tplc="982C3490">
      <w:start w:val="1"/>
      <w:numFmt w:val="bullet"/>
      <w:lvlText w:val=""/>
      <w:lvlJc w:val="left"/>
      <w:pPr>
        <w:ind w:left="2880" w:hanging="360"/>
      </w:pPr>
      <w:rPr>
        <w:rFonts w:ascii="Symbol" w:hAnsi="Symbol" w:hint="default"/>
      </w:rPr>
    </w:lvl>
    <w:lvl w:ilvl="4" w:tplc="DA8E3DC2">
      <w:start w:val="1"/>
      <w:numFmt w:val="bullet"/>
      <w:lvlText w:val="o"/>
      <w:lvlJc w:val="left"/>
      <w:pPr>
        <w:ind w:left="3600" w:hanging="360"/>
      </w:pPr>
      <w:rPr>
        <w:rFonts w:ascii="Courier New" w:hAnsi="Courier New" w:cs="Courier New" w:hint="default"/>
      </w:rPr>
    </w:lvl>
    <w:lvl w:ilvl="5" w:tplc="C19C3734">
      <w:start w:val="1"/>
      <w:numFmt w:val="bullet"/>
      <w:lvlText w:val=""/>
      <w:lvlJc w:val="left"/>
      <w:pPr>
        <w:ind w:left="4320" w:hanging="360"/>
      </w:pPr>
      <w:rPr>
        <w:rFonts w:ascii="Wingdings" w:hAnsi="Wingdings" w:hint="default"/>
      </w:rPr>
    </w:lvl>
    <w:lvl w:ilvl="6" w:tplc="26F86F8A">
      <w:start w:val="1"/>
      <w:numFmt w:val="bullet"/>
      <w:lvlText w:val=""/>
      <w:lvlJc w:val="left"/>
      <w:pPr>
        <w:ind w:left="5040" w:hanging="360"/>
      </w:pPr>
      <w:rPr>
        <w:rFonts w:ascii="Symbol" w:hAnsi="Symbol" w:hint="default"/>
      </w:rPr>
    </w:lvl>
    <w:lvl w:ilvl="7" w:tplc="92BA55BE">
      <w:start w:val="1"/>
      <w:numFmt w:val="bullet"/>
      <w:lvlText w:val="o"/>
      <w:lvlJc w:val="left"/>
      <w:pPr>
        <w:ind w:left="5760" w:hanging="360"/>
      </w:pPr>
      <w:rPr>
        <w:rFonts w:ascii="Courier New" w:hAnsi="Courier New" w:cs="Courier New" w:hint="default"/>
      </w:rPr>
    </w:lvl>
    <w:lvl w:ilvl="8" w:tplc="CAD6E77A">
      <w:start w:val="1"/>
      <w:numFmt w:val="bullet"/>
      <w:lvlText w:val=""/>
      <w:lvlJc w:val="left"/>
      <w:pPr>
        <w:ind w:left="6480" w:hanging="360"/>
      </w:pPr>
      <w:rPr>
        <w:rFonts w:ascii="Wingdings" w:hAnsi="Wingdings" w:hint="default"/>
      </w:rPr>
    </w:lvl>
  </w:abstractNum>
  <w:abstractNum w:abstractNumId="1" w15:restartNumberingAfterBreak="0">
    <w:nsid w:val="0B5D1212"/>
    <w:multiLevelType w:val="hybridMultilevel"/>
    <w:tmpl w:val="EA1E4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E0132D"/>
    <w:multiLevelType w:val="hybridMultilevel"/>
    <w:tmpl w:val="876CDF32"/>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4C07F9"/>
    <w:multiLevelType w:val="hybridMultilevel"/>
    <w:tmpl w:val="13B69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5B47B0"/>
    <w:multiLevelType w:val="hybridMultilevel"/>
    <w:tmpl w:val="6E6CC1F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374953"/>
    <w:multiLevelType w:val="multilevel"/>
    <w:tmpl w:val="71A2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A562FE"/>
    <w:multiLevelType w:val="hybridMultilevel"/>
    <w:tmpl w:val="CCC2E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F57813"/>
    <w:multiLevelType w:val="hybridMultilevel"/>
    <w:tmpl w:val="E64453CC"/>
    <w:lvl w:ilvl="0" w:tplc="1C46159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4E699D"/>
    <w:multiLevelType w:val="hybridMultilevel"/>
    <w:tmpl w:val="EBEC621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F3A8E"/>
    <w:multiLevelType w:val="hybridMultilevel"/>
    <w:tmpl w:val="1A126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3C35D3"/>
    <w:multiLevelType w:val="hybridMultilevel"/>
    <w:tmpl w:val="24066902"/>
    <w:lvl w:ilvl="0" w:tplc="FA3A2C98">
      <w:start w:val="1"/>
      <w:numFmt w:val="bullet"/>
      <w:lvlText w:val=""/>
      <w:lvlJc w:val="left"/>
      <w:pPr>
        <w:ind w:left="360" w:hanging="360"/>
      </w:pPr>
      <w:rPr>
        <w:rFonts w:ascii="Wingdings" w:hAnsi="Wingdings" w:hint="default"/>
        <w:color w:val="D6B4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F3E28"/>
    <w:multiLevelType w:val="hybridMultilevel"/>
    <w:tmpl w:val="A1B415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B13883"/>
    <w:multiLevelType w:val="hybridMultilevel"/>
    <w:tmpl w:val="9752C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E049CF"/>
    <w:multiLevelType w:val="hybridMultilevel"/>
    <w:tmpl w:val="E2DCC302"/>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CFA0A20"/>
    <w:multiLevelType w:val="hybridMultilevel"/>
    <w:tmpl w:val="24E6E5DE"/>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032405"/>
    <w:multiLevelType w:val="hybridMultilevel"/>
    <w:tmpl w:val="F4227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381720A"/>
    <w:multiLevelType w:val="hybridMultilevel"/>
    <w:tmpl w:val="8E70CE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791D8B"/>
    <w:multiLevelType w:val="hybridMultilevel"/>
    <w:tmpl w:val="9716D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5D821FB"/>
    <w:multiLevelType w:val="hybridMultilevel"/>
    <w:tmpl w:val="C740A07E"/>
    <w:lvl w:ilvl="0" w:tplc="08090005">
      <w:start w:val="1"/>
      <w:numFmt w:val="bullet"/>
      <w:lvlText w:val=""/>
      <w:lvlJc w:val="left"/>
      <w:pPr>
        <w:ind w:left="1080" w:hanging="360"/>
      </w:pPr>
      <w:rPr>
        <w:rFonts w:ascii="Wingdings" w:hAnsi="Wingdings" w:hint="default"/>
        <w:color w:val="D6B424"/>
      </w:rPr>
    </w:lvl>
    <w:lvl w:ilvl="1" w:tplc="08090005">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A74798B"/>
    <w:multiLevelType w:val="hybridMultilevel"/>
    <w:tmpl w:val="481E3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F2870"/>
    <w:multiLevelType w:val="hybridMultilevel"/>
    <w:tmpl w:val="304660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CE525EF"/>
    <w:multiLevelType w:val="hybridMultilevel"/>
    <w:tmpl w:val="0022761C"/>
    <w:lvl w:ilvl="0" w:tplc="FA3A2C98">
      <w:start w:val="1"/>
      <w:numFmt w:val="bullet"/>
      <w:lvlText w:val=""/>
      <w:lvlJc w:val="left"/>
      <w:pPr>
        <w:ind w:left="360" w:hanging="360"/>
      </w:pPr>
      <w:rPr>
        <w:rFonts w:ascii="Wingdings" w:hAnsi="Wingdings" w:hint="default"/>
        <w:color w:val="D6B424"/>
      </w:rPr>
    </w:lvl>
    <w:lvl w:ilvl="1" w:tplc="0C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3727E5E"/>
    <w:multiLevelType w:val="hybridMultilevel"/>
    <w:tmpl w:val="70DC3D34"/>
    <w:lvl w:ilvl="0" w:tplc="1C46159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DB46B8"/>
    <w:multiLevelType w:val="hybridMultilevel"/>
    <w:tmpl w:val="C0CCC622"/>
    <w:lvl w:ilvl="0" w:tplc="1C46159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0B0893"/>
    <w:multiLevelType w:val="hybridMultilevel"/>
    <w:tmpl w:val="3BD48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A51190"/>
    <w:multiLevelType w:val="hybridMultilevel"/>
    <w:tmpl w:val="21121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A75BAD"/>
    <w:multiLevelType w:val="hybridMultilevel"/>
    <w:tmpl w:val="33B04B8E"/>
    <w:lvl w:ilvl="0" w:tplc="0C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531443"/>
    <w:multiLevelType w:val="hybridMultilevel"/>
    <w:tmpl w:val="F872D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FC37999"/>
    <w:multiLevelType w:val="hybridMultilevel"/>
    <w:tmpl w:val="DC1EE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927650"/>
    <w:multiLevelType w:val="hybridMultilevel"/>
    <w:tmpl w:val="8BDAA7A2"/>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967DE5"/>
    <w:multiLevelType w:val="hybridMultilevel"/>
    <w:tmpl w:val="2BCA6508"/>
    <w:lvl w:ilvl="0" w:tplc="5F9E972E">
      <w:start w:val="20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E3124C"/>
    <w:multiLevelType w:val="hybridMultilevel"/>
    <w:tmpl w:val="7E96D93E"/>
    <w:lvl w:ilvl="0" w:tplc="0C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615E34"/>
    <w:multiLevelType w:val="hybridMultilevel"/>
    <w:tmpl w:val="98C41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9D5CA5"/>
    <w:multiLevelType w:val="hybridMultilevel"/>
    <w:tmpl w:val="FCF284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2CC4CE2"/>
    <w:multiLevelType w:val="hybridMultilevel"/>
    <w:tmpl w:val="C9929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75A78A1"/>
    <w:multiLevelType w:val="multilevel"/>
    <w:tmpl w:val="9752C88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7DF02A0"/>
    <w:multiLevelType w:val="hybridMultilevel"/>
    <w:tmpl w:val="D4C047F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930690E"/>
    <w:multiLevelType w:val="hybridMultilevel"/>
    <w:tmpl w:val="E20EF4D0"/>
    <w:lvl w:ilvl="0" w:tplc="0C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BE37A09"/>
    <w:multiLevelType w:val="hybridMultilevel"/>
    <w:tmpl w:val="F96C31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E5014B4"/>
    <w:multiLevelType w:val="hybridMultilevel"/>
    <w:tmpl w:val="F00A5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4920330">
    <w:abstractNumId w:val="21"/>
  </w:num>
  <w:num w:numId="2" w16cid:durableId="1977642088">
    <w:abstractNumId w:val="7"/>
  </w:num>
  <w:num w:numId="3" w16cid:durableId="323633638">
    <w:abstractNumId w:val="17"/>
  </w:num>
  <w:num w:numId="4" w16cid:durableId="1976982827">
    <w:abstractNumId w:val="0"/>
  </w:num>
  <w:num w:numId="5" w16cid:durableId="517277563">
    <w:abstractNumId w:val="13"/>
  </w:num>
  <w:num w:numId="6" w16cid:durableId="482357208">
    <w:abstractNumId w:val="14"/>
  </w:num>
  <w:num w:numId="7" w16cid:durableId="1958372121">
    <w:abstractNumId w:val="34"/>
  </w:num>
  <w:num w:numId="8" w16cid:durableId="259149007">
    <w:abstractNumId w:val="29"/>
  </w:num>
  <w:num w:numId="9" w16cid:durableId="1644315842">
    <w:abstractNumId w:val="37"/>
  </w:num>
  <w:num w:numId="10" w16cid:durableId="753820690">
    <w:abstractNumId w:val="26"/>
  </w:num>
  <w:num w:numId="11" w16cid:durableId="271860068">
    <w:abstractNumId w:val="31"/>
  </w:num>
  <w:num w:numId="12" w16cid:durableId="547450394">
    <w:abstractNumId w:val="2"/>
  </w:num>
  <w:num w:numId="13" w16cid:durableId="1540123084">
    <w:abstractNumId w:val="36"/>
  </w:num>
  <w:num w:numId="14" w16cid:durableId="831332143">
    <w:abstractNumId w:val="1"/>
  </w:num>
  <w:num w:numId="15" w16cid:durableId="757366025">
    <w:abstractNumId w:val="4"/>
  </w:num>
  <w:num w:numId="16" w16cid:durableId="826439382">
    <w:abstractNumId w:val="11"/>
  </w:num>
  <w:num w:numId="17" w16cid:durableId="363411946">
    <w:abstractNumId w:val="38"/>
  </w:num>
  <w:num w:numId="18" w16cid:durableId="1648508190">
    <w:abstractNumId w:val="32"/>
  </w:num>
  <w:num w:numId="19" w16cid:durableId="1224758643">
    <w:abstractNumId w:val="22"/>
  </w:num>
  <w:num w:numId="20" w16cid:durableId="1070612012">
    <w:abstractNumId w:val="23"/>
  </w:num>
  <w:num w:numId="21" w16cid:durableId="2013600547">
    <w:abstractNumId w:val="16"/>
  </w:num>
  <w:num w:numId="22" w16cid:durableId="1290166836">
    <w:abstractNumId w:val="18"/>
  </w:num>
  <w:num w:numId="23" w16cid:durableId="969281289">
    <w:abstractNumId w:val="39"/>
  </w:num>
  <w:num w:numId="24" w16cid:durableId="770398719">
    <w:abstractNumId w:val="25"/>
  </w:num>
  <w:num w:numId="25" w16cid:durableId="1958180037">
    <w:abstractNumId w:val="33"/>
  </w:num>
  <w:num w:numId="26" w16cid:durableId="1327444195">
    <w:abstractNumId w:val="15"/>
  </w:num>
  <w:num w:numId="27" w16cid:durableId="389160635">
    <w:abstractNumId w:val="3"/>
  </w:num>
  <w:num w:numId="28" w16cid:durableId="537090679">
    <w:abstractNumId w:val="27"/>
  </w:num>
  <w:num w:numId="29" w16cid:durableId="1118142163">
    <w:abstractNumId w:val="19"/>
  </w:num>
  <w:num w:numId="30" w16cid:durableId="1311519942">
    <w:abstractNumId w:val="24"/>
  </w:num>
  <w:num w:numId="31" w16cid:durableId="1457675228">
    <w:abstractNumId w:val="28"/>
  </w:num>
  <w:num w:numId="32" w16cid:durableId="352342906">
    <w:abstractNumId w:val="30"/>
  </w:num>
  <w:num w:numId="33" w16cid:durableId="1452630254">
    <w:abstractNumId w:val="20"/>
  </w:num>
  <w:num w:numId="34" w16cid:durableId="2081049665">
    <w:abstractNumId w:val="9"/>
  </w:num>
  <w:num w:numId="35" w16cid:durableId="1320231792">
    <w:abstractNumId w:val="12"/>
  </w:num>
  <w:num w:numId="36" w16cid:durableId="254443217">
    <w:abstractNumId w:val="35"/>
  </w:num>
  <w:num w:numId="37" w16cid:durableId="904217605">
    <w:abstractNumId w:val="10"/>
  </w:num>
  <w:num w:numId="38" w16cid:durableId="1682393817">
    <w:abstractNumId w:val="6"/>
  </w:num>
  <w:num w:numId="39" w16cid:durableId="2078042093">
    <w:abstractNumId w:val="5"/>
  </w:num>
  <w:num w:numId="40" w16cid:durableId="117560561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183"/>
    <w:rsid w:val="00003B48"/>
    <w:rsid w:val="00004C0C"/>
    <w:rsid w:val="00011825"/>
    <w:rsid w:val="00011F1F"/>
    <w:rsid w:val="00017B71"/>
    <w:rsid w:val="00020063"/>
    <w:rsid w:val="00020453"/>
    <w:rsid w:val="000236E1"/>
    <w:rsid w:val="00023A8E"/>
    <w:rsid w:val="00030287"/>
    <w:rsid w:val="00030EC3"/>
    <w:rsid w:val="000311AC"/>
    <w:rsid w:val="00031483"/>
    <w:rsid w:val="000343A5"/>
    <w:rsid w:val="0003624E"/>
    <w:rsid w:val="00036AF0"/>
    <w:rsid w:val="00036B46"/>
    <w:rsid w:val="0004045E"/>
    <w:rsid w:val="00041EE0"/>
    <w:rsid w:val="00043747"/>
    <w:rsid w:val="000442AD"/>
    <w:rsid w:val="00045911"/>
    <w:rsid w:val="00045985"/>
    <w:rsid w:val="00046E38"/>
    <w:rsid w:val="00053ACF"/>
    <w:rsid w:val="00053DF8"/>
    <w:rsid w:val="000540EE"/>
    <w:rsid w:val="000557D9"/>
    <w:rsid w:val="00056B47"/>
    <w:rsid w:val="000603F0"/>
    <w:rsid w:val="00060B05"/>
    <w:rsid w:val="00060EC3"/>
    <w:rsid w:val="000617ED"/>
    <w:rsid w:val="00062A16"/>
    <w:rsid w:val="00063727"/>
    <w:rsid w:val="00064519"/>
    <w:rsid w:val="000653E9"/>
    <w:rsid w:val="0006714E"/>
    <w:rsid w:val="00067E89"/>
    <w:rsid w:val="00071162"/>
    <w:rsid w:val="0007357B"/>
    <w:rsid w:val="000736EF"/>
    <w:rsid w:val="0007393C"/>
    <w:rsid w:val="00073A6F"/>
    <w:rsid w:val="00075BB7"/>
    <w:rsid w:val="00077661"/>
    <w:rsid w:val="00077C09"/>
    <w:rsid w:val="00077D5E"/>
    <w:rsid w:val="000814F6"/>
    <w:rsid w:val="00081B52"/>
    <w:rsid w:val="00082B00"/>
    <w:rsid w:val="000842CC"/>
    <w:rsid w:val="00092158"/>
    <w:rsid w:val="000924FE"/>
    <w:rsid w:val="000933BE"/>
    <w:rsid w:val="00093E87"/>
    <w:rsid w:val="000945F4"/>
    <w:rsid w:val="00095956"/>
    <w:rsid w:val="0009745C"/>
    <w:rsid w:val="000A18AC"/>
    <w:rsid w:val="000A1FC5"/>
    <w:rsid w:val="000A2E19"/>
    <w:rsid w:val="000A2EB3"/>
    <w:rsid w:val="000A509B"/>
    <w:rsid w:val="000A50EA"/>
    <w:rsid w:val="000A5529"/>
    <w:rsid w:val="000B044C"/>
    <w:rsid w:val="000B2EBC"/>
    <w:rsid w:val="000B30EC"/>
    <w:rsid w:val="000B6059"/>
    <w:rsid w:val="000B6478"/>
    <w:rsid w:val="000B72B0"/>
    <w:rsid w:val="000C1692"/>
    <w:rsid w:val="000C2FA4"/>
    <w:rsid w:val="000C5093"/>
    <w:rsid w:val="000C7508"/>
    <w:rsid w:val="000D545F"/>
    <w:rsid w:val="000E1E58"/>
    <w:rsid w:val="000E3487"/>
    <w:rsid w:val="000E35B3"/>
    <w:rsid w:val="000E479A"/>
    <w:rsid w:val="000E49A1"/>
    <w:rsid w:val="000E7145"/>
    <w:rsid w:val="000E7AEB"/>
    <w:rsid w:val="000F06B5"/>
    <w:rsid w:val="000F0AF1"/>
    <w:rsid w:val="000F0D3C"/>
    <w:rsid w:val="000F13BA"/>
    <w:rsid w:val="000F1469"/>
    <w:rsid w:val="000F1AA6"/>
    <w:rsid w:val="000F3849"/>
    <w:rsid w:val="000F3C9D"/>
    <w:rsid w:val="000F5920"/>
    <w:rsid w:val="000F5D4E"/>
    <w:rsid w:val="000F7836"/>
    <w:rsid w:val="00100408"/>
    <w:rsid w:val="00100D98"/>
    <w:rsid w:val="0010106E"/>
    <w:rsid w:val="001014D0"/>
    <w:rsid w:val="00101F5C"/>
    <w:rsid w:val="00102286"/>
    <w:rsid w:val="0010442A"/>
    <w:rsid w:val="00106EA5"/>
    <w:rsid w:val="001106C9"/>
    <w:rsid w:val="00110EAE"/>
    <w:rsid w:val="00115160"/>
    <w:rsid w:val="001200FD"/>
    <w:rsid w:val="001201DD"/>
    <w:rsid w:val="0012194E"/>
    <w:rsid w:val="00122F21"/>
    <w:rsid w:val="001241F5"/>
    <w:rsid w:val="00124798"/>
    <w:rsid w:val="00134778"/>
    <w:rsid w:val="00135071"/>
    <w:rsid w:val="00137584"/>
    <w:rsid w:val="00140220"/>
    <w:rsid w:val="00140809"/>
    <w:rsid w:val="00140D23"/>
    <w:rsid w:val="00141211"/>
    <w:rsid w:val="00144204"/>
    <w:rsid w:val="00145527"/>
    <w:rsid w:val="001455B1"/>
    <w:rsid w:val="00145BEF"/>
    <w:rsid w:val="001469F1"/>
    <w:rsid w:val="00151280"/>
    <w:rsid w:val="001527AD"/>
    <w:rsid w:val="00154403"/>
    <w:rsid w:val="00155999"/>
    <w:rsid w:val="001561BB"/>
    <w:rsid w:val="0015765D"/>
    <w:rsid w:val="001642D4"/>
    <w:rsid w:val="001646EF"/>
    <w:rsid w:val="00164BE1"/>
    <w:rsid w:val="00165AB8"/>
    <w:rsid w:val="00166183"/>
    <w:rsid w:val="00167EFC"/>
    <w:rsid w:val="00172942"/>
    <w:rsid w:val="00172CC5"/>
    <w:rsid w:val="0017368F"/>
    <w:rsid w:val="00173B96"/>
    <w:rsid w:val="001746F0"/>
    <w:rsid w:val="00181296"/>
    <w:rsid w:val="001829AD"/>
    <w:rsid w:val="001900B0"/>
    <w:rsid w:val="001947CE"/>
    <w:rsid w:val="0019485F"/>
    <w:rsid w:val="00196FA6"/>
    <w:rsid w:val="001A022A"/>
    <w:rsid w:val="001A0BC2"/>
    <w:rsid w:val="001A49E8"/>
    <w:rsid w:val="001B0854"/>
    <w:rsid w:val="001B130B"/>
    <w:rsid w:val="001B1499"/>
    <w:rsid w:val="001B3DBC"/>
    <w:rsid w:val="001B44C5"/>
    <w:rsid w:val="001B5991"/>
    <w:rsid w:val="001B639C"/>
    <w:rsid w:val="001B7D65"/>
    <w:rsid w:val="001C15EC"/>
    <w:rsid w:val="001D20A1"/>
    <w:rsid w:val="001D2A62"/>
    <w:rsid w:val="001D4F9F"/>
    <w:rsid w:val="001D5789"/>
    <w:rsid w:val="001D6F8E"/>
    <w:rsid w:val="001D7552"/>
    <w:rsid w:val="001E2690"/>
    <w:rsid w:val="001E2B22"/>
    <w:rsid w:val="001E2EA9"/>
    <w:rsid w:val="001E2FED"/>
    <w:rsid w:val="001E4EAF"/>
    <w:rsid w:val="001E62D6"/>
    <w:rsid w:val="001E646E"/>
    <w:rsid w:val="001E7C0B"/>
    <w:rsid w:val="001F3F40"/>
    <w:rsid w:val="001F580C"/>
    <w:rsid w:val="001F668C"/>
    <w:rsid w:val="00200E07"/>
    <w:rsid w:val="00201FF6"/>
    <w:rsid w:val="00202FC7"/>
    <w:rsid w:val="0020339E"/>
    <w:rsid w:val="0020495D"/>
    <w:rsid w:val="00205BB0"/>
    <w:rsid w:val="002149FD"/>
    <w:rsid w:val="00217D07"/>
    <w:rsid w:val="00220579"/>
    <w:rsid w:val="002212A1"/>
    <w:rsid w:val="002235F1"/>
    <w:rsid w:val="00227889"/>
    <w:rsid w:val="00230A03"/>
    <w:rsid w:val="00232E45"/>
    <w:rsid w:val="00235986"/>
    <w:rsid w:val="00236F93"/>
    <w:rsid w:val="002400DB"/>
    <w:rsid w:val="002415D3"/>
    <w:rsid w:val="00242382"/>
    <w:rsid w:val="00243DA0"/>
    <w:rsid w:val="0024574A"/>
    <w:rsid w:val="00251EED"/>
    <w:rsid w:val="00252763"/>
    <w:rsid w:val="00252CB5"/>
    <w:rsid w:val="002534D3"/>
    <w:rsid w:val="00254992"/>
    <w:rsid w:val="00254A01"/>
    <w:rsid w:val="00255241"/>
    <w:rsid w:val="0025574E"/>
    <w:rsid w:val="00255FB6"/>
    <w:rsid w:val="0025608A"/>
    <w:rsid w:val="00256489"/>
    <w:rsid w:val="002564B3"/>
    <w:rsid w:val="00257EA5"/>
    <w:rsid w:val="00260A59"/>
    <w:rsid w:val="002625FE"/>
    <w:rsid w:val="00262A72"/>
    <w:rsid w:val="002641DC"/>
    <w:rsid w:val="0026423B"/>
    <w:rsid w:val="00264618"/>
    <w:rsid w:val="00265EC3"/>
    <w:rsid w:val="002664BA"/>
    <w:rsid w:val="002706B8"/>
    <w:rsid w:val="00270E49"/>
    <w:rsid w:val="00271B72"/>
    <w:rsid w:val="00273108"/>
    <w:rsid w:val="0027531D"/>
    <w:rsid w:val="00280DD5"/>
    <w:rsid w:val="0028101C"/>
    <w:rsid w:val="00282FCF"/>
    <w:rsid w:val="002847A2"/>
    <w:rsid w:val="00285395"/>
    <w:rsid w:val="002874C4"/>
    <w:rsid w:val="002906D4"/>
    <w:rsid w:val="00291924"/>
    <w:rsid w:val="00292D81"/>
    <w:rsid w:val="00294475"/>
    <w:rsid w:val="0029448F"/>
    <w:rsid w:val="00294535"/>
    <w:rsid w:val="00294A16"/>
    <w:rsid w:val="00295622"/>
    <w:rsid w:val="0029606E"/>
    <w:rsid w:val="002964F2"/>
    <w:rsid w:val="00296502"/>
    <w:rsid w:val="00297367"/>
    <w:rsid w:val="002A1D47"/>
    <w:rsid w:val="002A2534"/>
    <w:rsid w:val="002A2C82"/>
    <w:rsid w:val="002A56CB"/>
    <w:rsid w:val="002A69AF"/>
    <w:rsid w:val="002B07E9"/>
    <w:rsid w:val="002B0896"/>
    <w:rsid w:val="002B2B90"/>
    <w:rsid w:val="002B7CA9"/>
    <w:rsid w:val="002C06E5"/>
    <w:rsid w:val="002C14AF"/>
    <w:rsid w:val="002C157E"/>
    <w:rsid w:val="002C1C07"/>
    <w:rsid w:val="002C4ADD"/>
    <w:rsid w:val="002C536A"/>
    <w:rsid w:val="002C6645"/>
    <w:rsid w:val="002D010D"/>
    <w:rsid w:val="002D17D5"/>
    <w:rsid w:val="002D1E15"/>
    <w:rsid w:val="002D26FD"/>
    <w:rsid w:val="002D326F"/>
    <w:rsid w:val="002D33FB"/>
    <w:rsid w:val="002D6713"/>
    <w:rsid w:val="002E0630"/>
    <w:rsid w:val="002E2227"/>
    <w:rsid w:val="002E2627"/>
    <w:rsid w:val="002E2B38"/>
    <w:rsid w:val="002E39CB"/>
    <w:rsid w:val="002E4AA0"/>
    <w:rsid w:val="002E5E9A"/>
    <w:rsid w:val="002F159B"/>
    <w:rsid w:val="002F1692"/>
    <w:rsid w:val="002F26B0"/>
    <w:rsid w:val="002F3DFE"/>
    <w:rsid w:val="002F43B6"/>
    <w:rsid w:val="002F5A1B"/>
    <w:rsid w:val="002F5B36"/>
    <w:rsid w:val="002F7F03"/>
    <w:rsid w:val="003005FD"/>
    <w:rsid w:val="00301FBD"/>
    <w:rsid w:val="00303572"/>
    <w:rsid w:val="003041F8"/>
    <w:rsid w:val="003043BC"/>
    <w:rsid w:val="003048C7"/>
    <w:rsid w:val="003059A8"/>
    <w:rsid w:val="00306624"/>
    <w:rsid w:val="00310DF9"/>
    <w:rsid w:val="00312F2A"/>
    <w:rsid w:val="00314BCF"/>
    <w:rsid w:val="0031606F"/>
    <w:rsid w:val="00323117"/>
    <w:rsid w:val="003245A7"/>
    <w:rsid w:val="00324C6B"/>
    <w:rsid w:val="0032551B"/>
    <w:rsid w:val="00326CB6"/>
    <w:rsid w:val="0032725C"/>
    <w:rsid w:val="003310D9"/>
    <w:rsid w:val="00331639"/>
    <w:rsid w:val="00331844"/>
    <w:rsid w:val="00333B5F"/>
    <w:rsid w:val="0033431F"/>
    <w:rsid w:val="00334EB9"/>
    <w:rsid w:val="00334FA1"/>
    <w:rsid w:val="00343312"/>
    <w:rsid w:val="003433C2"/>
    <w:rsid w:val="003434C2"/>
    <w:rsid w:val="00345232"/>
    <w:rsid w:val="00345A8E"/>
    <w:rsid w:val="00345EFD"/>
    <w:rsid w:val="0035001E"/>
    <w:rsid w:val="00350C03"/>
    <w:rsid w:val="0035483A"/>
    <w:rsid w:val="0035674D"/>
    <w:rsid w:val="0036069D"/>
    <w:rsid w:val="00360EE3"/>
    <w:rsid w:val="00361E27"/>
    <w:rsid w:val="00362F64"/>
    <w:rsid w:val="00363632"/>
    <w:rsid w:val="003640DF"/>
    <w:rsid w:val="00365C4B"/>
    <w:rsid w:val="00365F8E"/>
    <w:rsid w:val="00367531"/>
    <w:rsid w:val="00370F70"/>
    <w:rsid w:val="003723EE"/>
    <w:rsid w:val="003744E5"/>
    <w:rsid w:val="00376DD3"/>
    <w:rsid w:val="003843F8"/>
    <w:rsid w:val="00384A08"/>
    <w:rsid w:val="00387FAF"/>
    <w:rsid w:val="00393EFF"/>
    <w:rsid w:val="00395067"/>
    <w:rsid w:val="003953C4"/>
    <w:rsid w:val="003962BB"/>
    <w:rsid w:val="00397967"/>
    <w:rsid w:val="003A2C1E"/>
    <w:rsid w:val="003A35D0"/>
    <w:rsid w:val="003A4A68"/>
    <w:rsid w:val="003A7335"/>
    <w:rsid w:val="003A7C9D"/>
    <w:rsid w:val="003A7E06"/>
    <w:rsid w:val="003B3637"/>
    <w:rsid w:val="003B5882"/>
    <w:rsid w:val="003C02C8"/>
    <w:rsid w:val="003C047F"/>
    <w:rsid w:val="003C1A75"/>
    <w:rsid w:val="003C3C6F"/>
    <w:rsid w:val="003C40CA"/>
    <w:rsid w:val="003C43DE"/>
    <w:rsid w:val="003C5C7D"/>
    <w:rsid w:val="003C6382"/>
    <w:rsid w:val="003C64C7"/>
    <w:rsid w:val="003D18D0"/>
    <w:rsid w:val="003D2665"/>
    <w:rsid w:val="003D2996"/>
    <w:rsid w:val="003D42E1"/>
    <w:rsid w:val="003D6406"/>
    <w:rsid w:val="003D77C3"/>
    <w:rsid w:val="003E2668"/>
    <w:rsid w:val="003E5F80"/>
    <w:rsid w:val="003F1252"/>
    <w:rsid w:val="003F2966"/>
    <w:rsid w:val="003F2CC5"/>
    <w:rsid w:val="003F3FB0"/>
    <w:rsid w:val="003F5539"/>
    <w:rsid w:val="003F629E"/>
    <w:rsid w:val="003F6A7F"/>
    <w:rsid w:val="003F74F6"/>
    <w:rsid w:val="0040348E"/>
    <w:rsid w:val="00404155"/>
    <w:rsid w:val="00404FAB"/>
    <w:rsid w:val="0040503B"/>
    <w:rsid w:val="004064A3"/>
    <w:rsid w:val="00406657"/>
    <w:rsid w:val="00407516"/>
    <w:rsid w:val="00411522"/>
    <w:rsid w:val="0041184B"/>
    <w:rsid w:val="00411890"/>
    <w:rsid w:val="00411BF3"/>
    <w:rsid w:val="004123E8"/>
    <w:rsid w:val="004130C5"/>
    <w:rsid w:val="00414292"/>
    <w:rsid w:val="0041568E"/>
    <w:rsid w:val="00415F5A"/>
    <w:rsid w:val="00416AA2"/>
    <w:rsid w:val="00416D7C"/>
    <w:rsid w:val="00424431"/>
    <w:rsid w:val="004245E9"/>
    <w:rsid w:val="00424E5F"/>
    <w:rsid w:val="00425090"/>
    <w:rsid w:val="0042697C"/>
    <w:rsid w:val="0042721E"/>
    <w:rsid w:val="00427A99"/>
    <w:rsid w:val="00430033"/>
    <w:rsid w:val="00430631"/>
    <w:rsid w:val="00430E93"/>
    <w:rsid w:val="00437B9C"/>
    <w:rsid w:val="00440064"/>
    <w:rsid w:val="0044045C"/>
    <w:rsid w:val="00440999"/>
    <w:rsid w:val="004422D8"/>
    <w:rsid w:val="00446540"/>
    <w:rsid w:val="00450DD8"/>
    <w:rsid w:val="0045185E"/>
    <w:rsid w:val="004518CC"/>
    <w:rsid w:val="0045458C"/>
    <w:rsid w:val="00454A85"/>
    <w:rsid w:val="00455D44"/>
    <w:rsid w:val="00456CCE"/>
    <w:rsid w:val="00456E65"/>
    <w:rsid w:val="004573C0"/>
    <w:rsid w:val="00461635"/>
    <w:rsid w:val="00462512"/>
    <w:rsid w:val="00466600"/>
    <w:rsid w:val="004717C4"/>
    <w:rsid w:val="00471BB2"/>
    <w:rsid w:val="00471DB7"/>
    <w:rsid w:val="00477AEF"/>
    <w:rsid w:val="00480383"/>
    <w:rsid w:val="0048053B"/>
    <w:rsid w:val="00480640"/>
    <w:rsid w:val="00481908"/>
    <w:rsid w:val="00481EEF"/>
    <w:rsid w:val="00482CD9"/>
    <w:rsid w:val="004868E8"/>
    <w:rsid w:val="00487D92"/>
    <w:rsid w:val="00490779"/>
    <w:rsid w:val="00490871"/>
    <w:rsid w:val="00492051"/>
    <w:rsid w:val="00493470"/>
    <w:rsid w:val="00493AE1"/>
    <w:rsid w:val="00495EC8"/>
    <w:rsid w:val="0049635A"/>
    <w:rsid w:val="00496453"/>
    <w:rsid w:val="004A0260"/>
    <w:rsid w:val="004A282E"/>
    <w:rsid w:val="004A528A"/>
    <w:rsid w:val="004A5393"/>
    <w:rsid w:val="004A702D"/>
    <w:rsid w:val="004A7254"/>
    <w:rsid w:val="004A75C8"/>
    <w:rsid w:val="004B02B8"/>
    <w:rsid w:val="004B11E2"/>
    <w:rsid w:val="004B2185"/>
    <w:rsid w:val="004B35F2"/>
    <w:rsid w:val="004B3FCB"/>
    <w:rsid w:val="004B48D3"/>
    <w:rsid w:val="004B492F"/>
    <w:rsid w:val="004B4B0C"/>
    <w:rsid w:val="004B4C06"/>
    <w:rsid w:val="004B5D2F"/>
    <w:rsid w:val="004B6879"/>
    <w:rsid w:val="004B6E57"/>
    <w:rsid w:val="004C02A9"/>
    <w:rsid w:val="004C0606"/>
    <w:rsid w:val="004C0D75"/>
    <w:rsid w:val="004C2076"/>
    <w:rsid w:val="004C22EB"/>
    <w:rsid w:val="004C4365"/>
    <w:rsid w:val="004C4FA8"/>
    <w:rsid w:val="004C61A9"/>
    <w:rsid w:val="004D0D73"/>
    <w:rsid w:val="004D1664"/>
    <w:rsid w:val="004D2A31"/>
    <w:rsid w:val="004D3EAA"/>
    <w:rsid w:val="004D646B"/>
    <w:rsid w:val="004E1D50"/>
    <w:rsid w:val="004E1EB3"/>
    <w:rsid w:val="004E23AA"/>
    <w:rsid w:val="004E53C9"/>
    <w:rsid w:val="004E62D3"/>
    <w:rsid w:val="004E67B2"/>
    <w:rsid w:val="004F0C43"/>
    <w:rsid w:val="004F23A9"/>
    <w:rsid w:val="004F5C38"/>
    <w:rsid w:val="00500A1C"/>
    <w:rsid w:val="0050366A"/>
    <w:rsid w:val="00503AA5"/>
    <w:rsid w:val="0050450D"/>
    <w:rsid w:val="0050500C"/>
    <w:rsid w:val="00511CAA"/>
    <w:rsid w:val="00512880"/>
    <w:rsid w:val="00514F7A"/>
    <w:rsid w:val="00516B75"/>
    <w:rsid w:val="00516F6C"/>
    <w:rsid w:val="00517503"/>
    <w:rsid w:val="00517882"/>
    <w:rsid w:val="00520458"/>
    <w:rsid w:val="00522463"/>
    <w:rsid w:val="00522FB8"/>
    <w:rsid w:val="00527082"/>
    <w:rsid w:val="005306AD"/>
    <w:rsid w:val="005326B7"/>
    <w:rsid w:val="005333C9"/>
    <w:rsid w:val="0053377C"/>
    <w:rsid w:val="00533AC9"/>
    <w:rsid w:val="00534B1B"/>
    <w:rsid w:val="00534B78"/>
    <w:rsid w:val="0053629E"/>
    <w:rsid w:val="00536C47"/>
    <w:rsid w:val="00540C96"/>
    <w:rsid w:val="005450D5"/>
    <w:rsid w:val="00545232"/>
    <w:rsid w:val="005458F7"/>
    <w:rsid w:val="00546166"/>
    <w:rsid w:val="00547568"/>
    <w:rsid w:val="00550A58"/>
    <w:rsid w:val="00551F2F"/>
    <w:rsid w:val="00553806"/>
    <w:rsid w:val="00556A90"/>
    <w:rsid w:val="00556FDD"/>
    <w:rsid w:val="00557DC8"/>
    <w:rsid w:val="005646C6"/>
    <w:rsid w:val="00565380"/>
    <w:rsid w:val="00566ACA"/>
    <w:rsid w:val="00566FB9"/>
    <w:rsid w:val="00567A20"/>
    <w:rsid w:val="00567FB4"/>
    <w:rsid w:val="005702FE"/>
    <w:rsid w:val="0057070D"/>
    <w:rsid w:val="00571036"/>
    <w:rsid w:val="00572E45"/>
    <w:rsid w:val="005734FF"/>
    <w:rsid w:val="00573E71"/>
    <w:rsid w:val="00576882"/>
    <w:rsid w:val="00576E98"/>
    <w:rsid w:val="005808EF"/>
    <w:rsid w:val="00581442"/>
    <w:rsid w:val="00583DD9"/>
    <w:rsid w:val="0058495F"/>
    <w:rsid w:val="00587D05"/>
    <w:rsid w:val="00591A1F"/>
    <w:rsid w:val="005940FF"/>
    <w:rsid w:val="005943F5"/>
    <w:rsid w:val="00594BEC"/>
    <w:rsid w:val="005952C8"/>
    <w:rsid w:val="0059594A"/>
    <w:rsid w:val="005A0466"/>
    <w:rsid w:val="005A1E52"/>
    <w:rsid w:val="005A3216"/>
    <w:rsid w:val="005A3A53"/>
    <w:rsid w:val="005A48CD"/>
    <w:rsid w:val="005B00C8"/>
    <w:rsid w:val="005B0454"/>
    <w:rsid w:val="005B1F37"/>
    <w:rsid w:val="005B4F61"/>
    <w:rsid w:val="005B64B1"/>
    <w:rsid w:val="005B7350"/>
    <w:rsid w:val="005C0BFE"/>
    <w:rsid w:val="005C6727"/>
    <w:rsid w:val="005C6CE2"/>
    <w:rsid w:val="005D041A"/>
    <w:rsid w:val="005D0EE6"/>
    <w:rsid w:val="005D254E"/>
    <w:rsid w:val="005D26C4"/>
    <w:rsid w:val="005D2791"/>
    <w:rsid w:val="005D57AB"/>
    <w:rsid w:val="005D6707"/>
    <w:rsid w:val="005D7335"/>
    <w:rsid w:val="005E0A31"/>
    <w:rsid w:val="005E15A5"/>
    <w:rsid w:val="005E29ED"/>
    <w:rsid w:val="005E3C8F"/>
    <w:rsid w:val="005E435E"/>
    <w:rsid w:val="005E4F7F"/>
    <w:rsid w:val="005E6075"/>
    <w:rsid w:val="005E679D"/>
    <w:rsid w:val="005F04C1"/>
    <w:rsid w:val="005F09DF"/>
    <w:rsid w:val="005F270A"/>
    <w:rsid w:val="005F49A6"/>
    <w:rsid w:val="005F5B5A"/>
    <w:rsid w:val="005F75CA"/>
    <w:rsid w:val="00600FC8"/>
    <w:rsid w:val="0060170C"/>
    <w:rsid w:val="00601872"/>
    <w:rsid w:val="00601CDE"/>
    <w:rsid w:val="0060378C"/>
    <w:rsid w:val="006046C1"/>
    <w:rsid w:val="0060567F"/>
    <w:rsid w:val="006068A5"/>
    <w:rsid w:val="006118D1"/>
    <w:rsid w:val="00612CFD"/>
    <w:rsid w:val="006133BA"/>
    <w:rsid w:val="00614004"/>
    <w:rsid w:val="0061501B"/>
    <w:rsid w:val="00617305"/>
    <w:rsid w:val="00617A8D"/>
    <w:rsid w:val="00617E57"/>
    <w:rsid w:val="00625789"/>
    <w:rsid w:val="006266D9"/>
    <w:rsid w:val="0062673B"/>
    <w:rsid w:val="00626928"/>
    <w:rsid w:val="006277ED"/>
    <w:rsid w:val="006334E8"/>
    <w:rsid w:val="006338C8"/>
    <w:rsid w:val="006350D3"/>
    <w:rsid w:val="00635177"/>
    <w:rsid w:val="0063588D"/>
    <w:rsid w:val="00640C92"/>
    <w:rsid w:val="006416E1"/>
    <w:rsid w:val="00643E85"/>
    <w:rsid w:val="00644699"/>
    <w:rsid w:val="00644F01"/>
    <w:rsid w:val="006452A6"/>
    <w:rsid w:val="0064705A"/>
    <w:rsid w:val="0065075B"/>
    <w:rsid w:val="0065199A"/>
    <w:rsid w:val="0065275D"/>
    <w:rsid w:val="00653798"/>
    <w:rsid w:val="00654CA6"/>
    <w:rsid w:val="006552C5"/>
    <w:rsid w:val="00656BCE"/>
    <w:rsid w:val="0065705F"/>
    <w:rsid w:val="00657BD6"/>
    <w:rsid w:val="00657CCA"/>
    <w:rsid w:val="00657CCE"/>
    <w:rsid w:val="00657F44"/>
    <w:rsid w:val="00661841"/>
    <w:rsid w:val="00664708"/>
    <w:rsid w:val="00664AA0"/>
    <w:rsid w:val="00665367"/>
    <w:rsid w:val="006712EE"/>
    <w:rsid w:val="006729FC"/>
    <w:rsid w:val="00673393"/>
    <w:rsid w:val="00673871"/>
    <w:rsid w:val="006750C9"/>
    <w:rsid w:val="00677C75"/>
    <w:rsid w:val="0068066E"/>
    <w:rsid w:val="00681AA9"/>
    <w:rsid w:val="006839E4"/>
    <w:rsid w:val="00684C5D"/>
    <w:rsid w:val="006853F5"/>
    <w:rsid w:val="00687572"/>
    <w:rsid w:val="00687A35"/>
    <w:rsid w:val="00692EEB"/>
    <w:rsid w:val="00697CBC"/>
    <w:rsid w:val="006A1C09"/>
    <w:rsid w:val="006A22AC"/>
    <w:rsid w:val="006A3BD9"/>
    <w:rsid w:val="006A3DF5"/>
    <w:rsid w:val="006A4CC7"/>
    <w:rsid w:val="006B0350"/>
    <w:rsid w:val="006B1A2B"/>
    <w:rsid w:val="006B2325"/>
    <w:rsid w:val="006B3A7C"/>
    <w:rsid w:val="006B517E"/>
    <w:rsid w:val="006B5FA7"/>
    <w:rsid w:val="006B60FC"/>
    <w:rsid w:val="006B617B"/>
    <w:rsid w:val="006B7071"/>
    <w:rsid w:val="006C073C"/>
    <w:rsid w:val="006C19E9"/>
    <w:rsid w:val="006C1CC8"/>
    <w:rsid w:val="006C38CE"/>
    <w:rsid w:val="006C5DB4"/>
    <w:rsid w:val="006C6DD6"/>
    <w:rsid w:val="006D5D9E"/>
    <w:rsid w:val="006D7087"/>
    <w:rsid w:val="006E027A"/>
    <w:rsid w:val="006E0712"/>
    <w:rsid w:val="006E0828"/>
    <w:rsid w:val="006E0A7F"/>
    <w:rsid w:val="006E2E99"/>
    <w:rsid w:val="006E469E"/>
    <w:rsid w:val="006E7C48"/>
    <w:rsid w:val="006E7F04"/>
    <w:rsid w:val="006F1ECE"/>
    <w:rsid w:val="006F30A2"/>
    <w:rsid w:val="007004EF"/>
    <w:rsid w:val="00700F05"/>
    <w:rsid w:val="00701578"/>
    <w:rsid w:val="007016A9"/>
    <w:rsid w:val="007031F7"/>
    <w:rsid w:val="007042E6"/>
    <w:rsid w:val="0070442F"/>
    <w:rsid w:val="00704C25"/>
    <w:rsid w:val="0070720A"/>
    <w:rsid w:val="0070729C"/>
    <w:rsid w:val="00710C0D"/>
    <w:rsid w:val="00712B75"/>
    <w:rsid w:val="007169AF"/>
    <w:rsid w:val="00720334"/>
    <w:rsid w:val="00720C80"/>
    <w:rsid w:val="0072281D"/>
    <w:rsid w:val="00726239"/>
    <w:rsid w:val="0073038F"/>
    <w:rsid w:val="00732753"/>
    <w:rsid w:val="00733322"/>
    <w:rsid w:val="007340A4"/>
    <w:rsid w:val="00734F55"/>
    <w:rsid w:val="007375AF"/>
    <w:rsid w:val="00741E53"/>
    <w:rsid w:val="0074487B"/>
    <w:rsid w:val="00745ED7"/>
    <w:rsid w:val="00747545"/>
    <w:rsid w:val="007478F7"/>
    <w:rsid w:val="00750036"/>
    <w:rsid w:val="00753A86"/>
    <w:rsid w:val="007555D1"/>
    <w:rsid w:val="007574F9"/>
    <w:rsid w:val="00760056"/>
    <w:rsid w:val="00761C2B"/>
    <w:rsid w:val="00763039"/>
    <w:rsid w:val="00764C88"/>
    <w:rsid w:val="0076556F"/>
    <w:rsid w:val="00765E21"/>
    <w:rsid w:val="0077664D"/>
    <w:rsid w:val="00776BC4"/>
    <w:rsid w:val="00782A1B"/>
    <w:rsid w:val="00783194"/>
    <w:rsid w:val="00785A55"/>
    <w:rsid w:val="0078602E"/>
    <w:rsid w:val="00786B32"/>
    <w:rsid w:val="00793F23"/>
    <w:rsid w:val="00796B74"/>
    <w:rsid w:val="00797DCB"/>
    <w:rsid w:val="007A034C"/>
    <w:rsid w:val="007A0843"/>
    <w:rsid w:val="007A0EFC"/>
    <w:rsid w:val="007A20D2"/>
    <w:rsid w:val="007A4E25"/>
    <w:rsid w:val="007A5913"/>
    <w:rsid w:val="007B25B7"/>
    <w:rsid w:val="007B32FE"/>
    <w:rsid w:val="007B38B5"/>
    <w:rsid w:val="007B53C0"/>
    <w:rsid w:val="007B5496"/>
    <w:rsid w:val="007B674A"/>
    <w:rsid w:val="007B6811"/>
    <w:rsid w:val="007B7861"/>
    <w:rsid w:val="007C4F35"/>
    <w:rsid w:val="007D0134"/>
    <w:rsid w:val="007D02E0"/>
    <w:rsid w:val="007D37AC"/>
    <w:rsid w:val="007D3AB9"/>
    <w:rsid w:val="007D557D"/>
    <w:rsid w:val="007D5940"/>
    <w:rsid w:val="007D6BF0"/>
    <w:rsid w:val="007E0F40"/>
    <w:rsid w:val="007E720F"/>
    <w:rsid w:val="007E7941"/>
    <w:rsid w:val="007E7D6B"/>
    <w:rsid w:val="007F0395"/>
    <w:rsid w:val="007F1752"/>
    <w:rsid w:val="007F18F2"/>
    <w:rsid w:val="007F3632"/>
    <w:rsid w:val="007F561C"/>
    <w:rsid w:val="008012DF"/>
    <w:rsid w:val="00802687"/>
    <w:rsid w:val="00802E5B"/>
    <w:rsid w:val="00803308"/>
    <w:rsid w:val="008050D0"/>
    <w:rsid w:val="00806E8E"/>
    <w:rsid w:val="008076BD"/>
    <w:rsid w:val="0081012E"/>
    <w:rsid w:val="008107A2"/>
    <w:rsid w:val="00811BAD"/>
    <w:rsid w:val="00812470"/>
    <w:rsid w:val="00814278"/>
    <w:rsid w:val="00814D1F"/>
    <w:rsid w:val="0081566E"/>
    <w:rsid w:val="0081648C"/>
    <w:rsid w:val="0081729E"/>
    <w:rsid w:val="00817378"/>
    <w:rsid w:val="008202BE"/>
    <w:rsid w:val="00820EF7"/>
    <w:rsid w:val="0082136B"/>
    <w:rsid w:val="00822663"/>
    <w:rsid w:val="008227BE"/>
    <w:rsid w:val="00822A6C"/>
    <w:rsid w:val="00825A02"/>
    <w:rsid w:val="00825B31"/>
    <w:rsid w:val="00825C48"/>
    <w:rsid w:val="00826CEC"/>
    <w:rsid w:val="008305D0"/>
    <w:rsid w:val="00833800"/>
    <w:rsid w:val="00833E66"/>
    <w:rsid w:val="00834732"/>
    <w:rsid w:val="00834C8A"/>
    <w:rsid w:val="008371AD"/>
    <w:rsid w:val="0084166F"/>
    <w:rsid w:val="00843677"/>
    <w:rsid w:val="00844B13"/>
    <w:rsid w:val="0084500B"/>
    <w:rsid w:val="00845883"/>
    <w:rsid w:val="008469F4"/>
    <w:rsid w:val="00847529"/>
    <w:rsid w:val="008475DD"/>
    <w:rsid w:val="00847CCA"/>
    <w:rsid w:val="0085229D"/>
    <w:rsid w:val="008524B6"/>
    <w:rsid w:val="0085284B"/>
    <w:rsid w:val="00854542"/>
    <w:rsid w:val="0085633F"/>
    <w:rsid w:val="008572AB"/>
    <w:rsid w:val="00857732"/>
    <w:rsid w:val="00861338"/>
    <w:rsid w:val="00861ED3"/>
    <w:rsid w:val="008628ED"/>
    <w:rsid w:val="00863110"/>
    <w:rsid w:val="0086379B"/>
    <w:rsid w:val="00864403"/>
    <w:rsid w:val="008658F2"/>
    <w:rsid w:val="008676A4"/>
    <w:rsid w:val="0086777A"/>
    <w:rsid w:val="00867A53"/>
    <w:rsid w:val="0087161E"/>
    <w:rsid w:val="00871CF0"/>
    <w:rsid w:val="00872AFB"/>
    <w:rsid w:val="008732ED"/>
    <w:rsid w:val="00873FDF"/>
    <w:rsid w:val="0087536A"/>
    <w:rsid w:val="00875D3A"/>
    <w:rsid w:val="00882429"/>
    <w:rsid w:val="00883DE3"/>
    <w:rsid w:val="00884745"/>
    <w:rsid w:val="0088616B"/>
    <w:rsid w:val="0088630C"/>
    <w:rsid w:val="0088657D"/>
    <w:rsid w:val="00886CB8"/>
    <w:rsid w:val="00891D0C"/>
    <w:rsid w:val="00892162"/>
    <w:rsid w:val="0089243C"/>
    <w:rsid w:val="0089269D"/>
    <w:rsid w:val="0089319F"/>
    <w:rsid w:val="008951DB"/>
    <w:rsid w:val="00895587"/>
    <w:rsid w:val="008965A8"/>
    <w:rsid w:val="00896E72"/>
    <w:rsid w:val="00897E07"/>
    <w:rsid w:val="008A34A9"/>
    <w:rsid w:val="008A4DB6"/>
    <w:rsid w:val="008A65E2"/>
    <w:rsid w:val="008A756C"/>
    <w:rsid w:val="008B1992"/>
    <w:rsid w:val="008B24F2"/>
    <w:rsid w:val="008B2CE9"/>
    <w:rsid w:val="008B371F"/>
    <w:rsid w:val="008B3753"/>
    <w:rsid w:val="008B40BE"/>
    <w:rsid w:val="008B4CD1"/>
    <w:rsid w:val="008B582D"/>
    <w:rsid w:val="008B6468"/>
    <w:rsid w:val="008C0E51"/>
    <w:rsid w:val="008C1F43"/>
    <w:rsid w:val="008C4450"/>
    <w:rsid w:val="008C4D8E"/>
    <w:rsid w:val="008C5B67"/>
    <w:rsid w:val="008C70B0"/>
    <w:rsid w:val="008C7440"/>
    <w:rsid w:val="008D079C"/>
    <w:rsid w:val="008D084B"/>
    <w:rsid w:val="008D3434"/>
    <w:rsid w:val="008D4EC4"/>
    <w:rsid w:val="008D6092"/>
    <w:rsid w:val="008D63E4"/>
    <w:rsid w:val="008D6C1B"/>
    <w:rsid w:val="008E0B67"/>
    <w:rsid w:val="008E10D4"/>
    <w:rsid w:val="008E1B5C"/>
    <w:rsid w:val="008E1FFC"/>
    <w:rsid w:val="008E20EB"/>
    <w:rsid w:val="008E6686"/>
    <w:rsid w:val="008E7AC7"/>
    <w:rsid w:val="008E7CE3"/>
    <w:rsid w:val="008E7D95"/>
    <w:rsid w:val="008F06B7"/>
    <w:rsid w:val="008F1867"/>
    <w:rsid w:val="008F2347"/>
    <w:rsid w:val="008F2F43"/>
    <w:rsid w:val="008F2FED"/>
    <w:rsid w:val="008F32B2"/>
    <w:rsid w:val="008F34F2"/>
    <w:rsid w:val="008F5CF0"/>
    <w:rsid w:val="0090247B"/>
    <w:rsid w:val="00902B9F"/>
    <w:rsid w:val="00903862"/>
    <w:rsid w:val="009041E1"/>
    <w:rsid w:val="00910E4D"/>
    <w:rsid w:val="00914638"/>
    <w:rsid w:val="00915D0E"/>
    <w:rsid w:val="00916A93"/>
    <w:rsid w:val="0092479C"/>
    <w:rsid w:val="009310E1"/>
    <w:rsid w:val="00931B3B"/>
    <w:rsid w:val="0093238F"/>
    <w:rsid w:val="00932AF6"/>
    <w:rsid w:val="00932C62"/>
    <w:rsid w:val="00932C82"/>
    <w:rsid w:val="0093332E"/>
    <w:rsid w:val="00933C72"/>
    <w:rsid w:val="009347A9"/>
    <w:rsid w:val="00937082"/>
    <w:rsid w:val="00941AA3"/>
    <w:rsid w:val="00941DB5"/>
    <w:rsid w:val="0094607B"/>
    <w:rsid w:val="009504EA"/>
    <w:rsid w:val="00951374"/>
    <w:rsid w:val="009523BD"/>
    <w:rsid w:val="00953260"/>
    <w:rsid w:val="009545B2"/>
    <w:rsid w:val="00960998"/>
    <w:rsid w:val="00960A16"/>
    <w:rsid w:val="00961AF4"/>
    <w:rsid w:val="00961BFC"/>
    <w:rsid w:val="00964BDB"/>
    <w:rsid w:val="0096749A"/>
    <w:rsid w:val="009675E8"/>
    <w:rsid w:val="00973C63"/>
    <w:rsid w:val="009773D9"/>
    <w:rsid w:val="00981256"/>
    <w:rsid w:val="00982CA6"/>
    <w:rsid w:val="0098473C"/>
    <w:rsid w:val="00986F36"/>
    <w:rsid w:val="009913A2"/>
    <w:rsid w:val="00993E8B"/>
    <w:rsid w:val="00995318"/>
    <w:rsid w:val="00995FAF"/>
    <w:rsid w:val="009970A3"/>
    <w:rsid w:val="009A119D"/>
    <w:rsid w:val="009A2358"/>
    <w:rsid w:val="009A33BB"/>
    <w:rsid w:val="009A47F0"/>
    <w:rsid w:val="009A480B"/>
    <w:rsid w:val="009A4BDC"/>
    <w:rsid w:val="009A55C7"/>
    <w:rsid w:val="009A6801"/>
    <w:rsid w:val="009A6BAD"/>
    <w:rsid w:val="009B0B62"/>
    <w:rsid w:val="009B2A57"/>
    <w:rsid w:val="009B2FFA"/>
    <w:rsid w:val="009B4381"/>
    <w:rsid w:val="009B5C5E"/>
    <w:rsid w:val="009B64A5"/>
    <w:rsid w:val="009B6554"/>
    <w:rsid w:val="009B6C8E"/>
    <w:rsid w:val="009C0363"/>
    <w:rsid w:val="009C1641"/>
    <w:rsid w:val="009C2788"/>
    <w:rsid w:val="009C51E6"/>
    <w:rsid w:val="009D697E"/>
    <w:rsid w:val="009D765E"/>
    <w:rsid w:val="009E225A"/>
    <w:rsid w:val="009E2839"/>
    <w:rsid w:val="009E34A0"/>
    <w:rsid w:val="009E364B"/>
    <w:rsid w:val="009E3D05"/>
    <w:rsid w:val="009E5080"/>
    <w:rsid w:val="009E5CF4"/>
    <w:rsid w:val="009E643C"/>
    <w:rsid w:val="009E6EB5"/>
    <w:rsid w:val="009E7153"/>
    <w:rsid w:val="009E7413"/>
    <w:rsid w:val="009E7DBB"/>
    <w:rsid w:val="009F1112"/>
    <w:rsid w:val="009F14C2"/>
    <w:rsid w:val="009F2247"/>
    <w:rsid w:val="009F33A7"/>
    <w:rsid w:val="009F41F3"/>
    <w:rsid w:val="009F5FA3"/>
    <w:rsid w:val="009F7C3C"/>
    <w:rsid w:val="00A009F3"/>
    <w:rsid w:val="00A00F00"/>
    <w:rsid w:val="00A00FEE"/>
    <w:rsid w:val="00A01AA0"/>
    <w:rsid w:val="00A03123"/>
    <w:rsid w:val="00A04319"/>
    <w:rsid w:val="00A043FD"/>
    <w:rsid w:val="00A06AEC"/>
    <w:rsid w:val="00A102ED"/>
    <w:rsid w:val="00A13FC5"/>
    <w:rsid w:val="00A14513"/>
    <w:rsid w:val="00A1581C"/>
    <w:rsid w:val="00A16CDF"/>
    <w:rsid w:val="00A175CC"/>
    <w:rsid w:val="00A20373"/>
    <w:rsid w:val="00A24679"/>
    <w:rsid w:val="00A27BB6"/>
    <w:rsid w:val="00A37271"/>
    <w:rsid w:val="00A4102A"/>
    <w:rsid w:val="00A413B5"/>
    <w:rsid w:val="00A41EE2"/>
    <w:rsid w:val="00A42DCA"/>
    <w:rsid w:val="00A44588"/>
    <w:rsid w:val="00A507A5"/>
    <w:rsid w:val="00A507D5"/>
    <w:rsid w:val="00A50D84"/>
    <w:rsid w:val="00A51892"/>
    <w:rsid w:val="00A53C5D"/>
    <w:rsid w:val="00A56508"/>
    <w:rsid w:val="00A6735B"/>
    <w:rsid w:val="00A714A4"/>
    <w:rsid w:val="00A735F7"/>
    <w:rsid w:val="00A74FCB"/>
    <w:rsid w:val="00A75895"/>
    <w:rsid w:val="00A76384"/>
    <w:rsid w:val="00A827E1"/>
    <w:rsid w:val="00A82F5C"/>
    <w:rsid w:val="00A838D9"/>
    <w:rsid w:val="00A8430C"/>
    <w:rsid w:val="00A84970"/>
    <w:rsid w:val="00A8760A"/>
    <w:rsid w:val="00A90693"/>
    <w:rsid w:val="00A912E7"/>
    <w:rsid w:val="00A913ED"/>
    <w:rsid w:val="00A91AC8"/>
    <w:rsid w:val="00A91D10"/>
    <w:rsid w:val="00A91F5F"/>
    <w:rsid w:val="00A92AD9"/>
    <w:rsid w:val="00A92EB6"/>
    <w:rsid w:val="00A940B5"/>
    <w:rsid w:val="00A94BD7"/>
    <w:rsid w:val="00A95CB2"/>
    <w:rsid w:val="00AA2F56"/>
    <w:rsid w:val="00AA55FD"/>
    <w:rsid w:val="00AA616D"/>
    <w:rsid w:val="00AA6C40"/>
    <w:rsid w:val="00AA70EE"/>
    <w:rsid w:val="00AB222B"/>
    <w:rsid w:val="00AB423C"/>
    <w:rsid w:val="00AB42E4"/>
    <w:rsid w:val="00AB5410"/>
    <w:rsid w:val="00AB72EC"/>
    <w:rsid w:val="00AC6DB7"/>
    <w:rsid w:val="00AC7C90"/>
    <w:rsid w:val="00AC7D8E"/>
    <w:rsid w:val="00AD08D1"/>
    <w:rsid w:val="00AD0E8B"/>
    <w:rsid w:val="00AD3678"/>
    <w:rsid w:val="00AD375E"/>
    <w:rsid w:val="00AD3BFB"/>
    <w:rsid w:val="00AD5F86"/>
    <w:rsid w:val="00AD783C"/>
    <w:rsid w:val="00AE0667"/>
    <w:rsid w:val="00AE1082"/>
    <w:rsid w:val="00AE119A"/>
    <w:rsid w:val="00AE32EF"/>
    <w:rsid w:val="00AE365F"/>
    <w:rsid w:val="00AE3B45"/>
    <w:rsid w:val="00AE5CDE"/>
    <w:rsid w:val="00AE6246"/>
    <w:rsid w:val="00AE7973"/>
    <w:rsid w:val="00AF04C3"/>
    <w:rsid w:val="00AF351F"/>
    <w:rsid w:val="00AF4A28"/>
    <w:rsid w:val="00AF5C31"/>
    <w:rsid w:val="00AF6D0C"/>
    <w:rsid w:val="00AF6F3C"/>
    <w:rsid w:val="00B018D7"/>
    <w:rsid w:val="00B018FD"/>
    <w:rsid w:val="00B0284F"/>
    <w:rsid w:val="00B04C9C"/>
    <w:rsid w:val="00B10A91"/>
    <w:rsid w:val="00B10CF6"/>
    <w:rsid w:val="00B115DC"/>
    <w:rsid w:val="00B1390C"/>
    <w:rsid w:val="00B16B46"/>
    <w:rsid w:val="00B17BA3"/>
    <w:rsid w:val="00B201D6"/>
    <w:rsid w:val="00B2047E"/>
    <w:rsid w:val="00B20EC0"/>
    <w:rsid w:val="00B22188"/>
    <w:rsid w:val="00B2327C"/>
    <w:rsid w:val="00B238EF"/>
    <w:rsid w:val="00B24F71"/>
    <w:rsid w:val="00B2599B"/>
    <w:rsid w:val="00B31014"/>
    <w:rsid w:val="00B31D6C"/>
    <w:rsid w:val="00B3352C"/>
    <w:rsid w:val="00B33D62"/>
    <w:rsid w:val="00B35D4C"/>
    <w:rsid w:val="00B3667C"/>
    <w:rsid w:val="00B419E6"/>
    <w:rsid w:val="00B42B64"/>
    <w:rsid w:val="00B43D65"/>
    <w:rsid w:val="00B45586"/>
    <w:rsid w:val="00B46C49"/>
    <w:rsid w:val="00B507CC"/>
    <w:rsid w:val="00B50BD9"/>
    <w:rsid w:val="00B5133F"/>
    <w:rsid w:val="00B520E7"/>
    <w:rsid w:val="00B5312F"/>
    <w:rsid w:val="00B5315C"/>
    <w:rsid w:val="00B54886"/>
    <w:rsid w:val="00B54EE4"/>
    <w:rsid w:val="00B56F93"/>
    <w:rsid w:val="00B5759A"/>
    <w:rsid w:val="00B61D49"/>
    <w:rsid w:val="00B6291E"/>
    <w:rsid w:val="00B64FF7"/>
    <w:rsid w:val="00B67A8A"/>
    <w:rsid w:val="00B67D39"/>
    <w:rsid w:val="00B71227"/>
    <w:rsid w:val="00B71944"/>
    <w:rsid w:val="00B734DC"/>
    <w:rsid w:val="00B75570"/>
    <w:rsid w:val="00B75E48"/>
    <w:rsid w:val="00B76670"/>
    <w:rsid w:val="00B7721B"/>
    <w:rsid w:val="00B81694"/>
    <w:rsid w:val="00B83267"/>
    <w:rsid w:val="00B84411"/>
    <w:rsid w:val="00B8682B"/>
    <w:rsid w:val="00B86C09"/>
    <w:rsid w:val="00B903E2"/>
    <w:rsid w:val="00B9245B"/>
    <w:rsid w:val="00B93C94"/>
    <w:rsid w:val="00B94B01"/>
    <w:rsid w:val="00B94DD2"/>
    <w:rsid w:val="00B9594A"/>
    <w:rsid w:val="00B9634A"/>
    <w:rsid w:val="00B97CAE"/>
    <w:rsid w:val="00BA09FF"/>
    <w:rsid w:val="00BA1328"/>
    <w:rsid w:val="00BA6635"/>
    <w:rsid w:val="00BB1DC1"/>
    <w:rsid w:val="00BB2CE5"/>
    <w:rsid w:val="00BB5F48"/>
    <w:rsid w:val="00BB68EC"/>
    <w:rsid w:val="00BB69E0"/>
    <w:rsid w:val="00BC0C97"/>
    <w:rsid w:val="00BC6200"/>
    <w:rsid w:val="00BC6208"/>
    <w:rsid w:val="00BC6837"/>
    <w:rsid w:val="00BC7AF0"/>
    <w:rsid w:val="00BD0E22"/>
    <w:rsid w:val="00BD1A68"/>
    <w:rsid w:val="00BD296B"/>
    <w:rsid w:val="00BD2EA7"/>
    <w:rsid w:val="00BD2ED4"/>
    <w:rsid w:val="00BD5547"/>
    <w:rsid w:val="00BD623A"/>
    <w:rsid w:val="00BE037C"/>
    <w:rsid w:val="00BE061C"/>
    <w:rsid w:val="00BE0AE1"/>
    <w:rsid w:val="00BE1C05"/>
    <w:rsid w:val="00BE2D2C"/>
    <w:rsid w:val="00BE583B"/>
    <w:rsid w:val="00BE60D9"/>
    <w:rsid w:val="00BF0D43"/>
    <w:rsid w:val="00BF18FE"/>
    <w:rsid w:val="00BF22C4"/>
    <w:rsid w:val="00BF7DD4"/>
    <w:rsid w:val="00C0585B"/>
    <w:rsid w:val="00C05B21"/>
    <w:rsid w:val="00C05FE2"/>
    <w:rsid w:val="00C07740"/>
    <w:rsid w:val="00C07E90"/>
    <w:rsid w:val="00C131F5"/>
    <w:rsid w:val="00C16529"/>
    <w:rsid w:val="00C171FA"/>
    <w:rsid w:val="00C17F18"/>
    <w:rsid w:val="00C2070C"/>
    <w:rsid w:val="00C207E7"/>
    <w:rsid w:val="00C20D0A"/>
    <w:rsid w:val="00C2135E"/>
    <w:rsid w:val="00C215CB"/>
    <w:rsid w:val="00C22A8B"/>
    <w:rsid w:val="00C23BBB"/>
    <w:rsid w:val="00C25E16"/>
    <w:rsid w:val="00C328D6"/>
    <w:rsid w:val="00C32F25"/>
    <w:rsid w:val="00C3390C"/>
    <w:rsid w:val="00C34126"/>
    <w:rsid w:val="00C35418"/>
    <w:rsid w:val="00C4060D"/>
    <w:rsid w:val="00C408CD"/>
    <w:rsid w:val="00C44794"/>
    <w:rsid w:val="00C449A0"/>
    <w:rsid w:val="00C464AE"/>
    <w:rsid w:val="00C47AE5"/>
    <w:rsid w:val="00C51EC0"/>
    <w:rsid w:val="00C52267"/>
    <w:rsid w:val="00C5799E"/>
    <w:rsid w:val="00C57E6F"/>
    <w:rsid w:val="00C62930"/>
    <w:rsid w:val="00C62EB9"/>
    <w:rsid w:val="00C64E03"/>
    <w:rsid w:val="00C674B6"/>
    <w:rsid w:val="00C70669"/>
    <w:rsid w:val="00C711F9"/>
    <w:rsid w:val="00C74E7A"/>
    <w:rsid w:val="00C8232A"/>
    <w:rsid w:val="00C827BE"/>
    <w:rsid w:val="00C8302F"/>
    <w:rsid w:val="00C851E2"/>
    <w:rsid w:val="00C86F2F"/>
    <w:rsid w:val="00C90DEF"/>
    <w:rsid w:val="00C930E0"/>
    <w:rsid w:val="00C9349E"/>
    <w:rsid w:val="00C94F9F"/>
    <w:rsid w:val="00C952CD"/>
    <w:rsid w:val="00CA123D"/>
    <w:rsid w:val="00CA13E1"/>
    <w:rsid w:val="00CA224B"/>
    <w:rsid w:val="00CA452B"/>
    <w:rsid w:val="00CA7622"/>
    <w:rsid w:val="00CA7C01"/>
    <w:rsid w:val="00CA7C28"/>
    <w:rsid w:val="00CB536D"/>
    <w:rsid w:val="00CB5392"/>
    <w:rsid w:val="00CC0AC0"/>
    <w:rsid w:val="00CC0F4B"/>
    <w:rsid w:val="00CC2463"/>
    <w:rsid w:val="00CC3C89"/>
    <w:rsid w:val="00CC7E4C"/>
    <w:rsid w:val="00CD2B75"/>
    <w:rsid w:val="00CD3DB8"/>
    <w:rsid w:val="00CD41E9"/>
    <w:rsid w:val="00CD7C0B"/>
    <w:rsid w:val="00CE0475"/>
    <w:rsid w:val="00CE2AB9"/>
    <w:rsid w:val="00CE5580"/>
    <w:rsid w:val="00CE795F"/>
    <w:rsid w:val="00CF5767"/>
    <w:rsid w:val="00CF5EF3"/>
    <w:rsid w:val="00CF6339"/>
    <w:rsid w:val="00D00521"/>
    <w:rsid w:val="00D0266C"/>
    <w:rsid w:val="00D05BEF"/>
    <w:rsid w:val="00D07580"/>
    <w:rsid w:val="00D10362"/>
    <w:rsid w:val="00D114B8"/>
    <w:rsid w:val="00D11E63"/>
    <w:rsid w:val="00D120D1"/>
    <w:rsid w:val="00D12D69"/>
    <w:rsid w:val="00D17199"/>
    <w:rsid w:val="00D211BD"/>
    <w:rsid w:val="00D216DC"/>
    <w:rsid w:val="00D21849"/>
    <w:rsid w:val="00D218BA"/>
    <w:rsid w:val="00D221E6"/>
    <w:rsid w:val="00D2315D"/>
    <w:rsid w:val="00D302EF"/>
    <w:rsid w:val="00D31F6E"/>
    <w:rsid w:val="00D343A5"/>
    <w:rsid w:val="00D358D2"/>
    <w:rsid w:val="00D3778E"/>
    <w:rsid w:val="00D37AB1"/>
    <w:rsid w:val="00D418D8"/>
    <w:rsid w:val="00D42B61"/>
    <w:rsid w:val="00D42C11"/>
    <w:rsid w:val="00D4461A"/>
    <w:rsid w:val="00D476D9"/>
    <w:rsid w:val="00D50383"/>
    <w:rsid w:val="00D50861"/>
    <w:rsid w:val="00D50AC4"/>
    <w:rsid w:val="00D52305"/>
    <w:rsid w:val="00D52430"/>
    <w:rsid w:val="00D530A9"/>
    <w:rsid w:val="00D54000"/>
    <w:rsid w:val="00D557C8"/>
    <w:rsid w:val="00D55E07"/>
    <w:rsid w:val="00D574FD"/>
    <w:rsid w:val="00D575B8"/>
    <w:rsid w:val="00D6087A"/>
    <w:rsid w:val="00D61AD1"/>
    <w:rsid w:val="00D61D2D"/>
    <w:rsid w:val="00D6298C"/>
    <w:rsid w:val="00D65BB3"/>
    <w:rsid w:val="00D67538"/>
    <w:rsid w:val="00D726E1"/>
    <w:rsid w:val="00D72AA4"/>
    <w:rsid w:val="00D744CF"/>
    <w:rsid w:val="00D80695"/>
    <w:rsid w:val="00D816FD"/>
    <w:rsid w:val="00D81FC2"/>
    <w:rsid w:val="00D87AA3"/>
    <w:rsid w:val="00D9002E"/>
    <w:rsid w:val="00D9189A"/>
    <w:rsid w:val="00D92301"/>
    <w:rsid w:val="00D943B3"/>
    <w:rsid w:val="00D95164"/>
    <w:rsid w:val="00DA0151"/>
    <w:rsid w:val="00DA429C"/>
    <w:rsid w:val="00DA4978"/>
    <w:rsid w:val="00DA6EBE"/>
    <w:rsid w:val="00DB0688"/>
    <w:rsid w:val="00DB0EF0"/>
    <w:rsid w:val="00DB13AC"/>
    <w:rsid w:val="00DB751A"/>
    <w:rsid w:val="00DC05D2"/>
    <w:rsid w:val="00DC07EF"/>
    <w:rsid w:val="00DC2230"/>
    <w:rsid w:val="00DC6335"/>
    <w:rsid w:val="00DC78F6"/>
    <w:rsid w:val="00DD0045"/>
    <w:rsid w:val="00DD02F0"/>
    <w:rsid w:val="00DD1A89"/>
    <w:rsid w:val="00DD2636"/>
    <w:rsid w:val="00DD320C"/>
    <w:rsid w:val="00DD33E1"/>
    <w:rsid w:val="00DD3AE7"/>
    <w:rsid w:val="00DD5143"/>
    <w:rsid w:val="00DD5AB6"/>
    <w:rsid w:val="00DD5AE4"/>
    <w:rsid w:val="00DD663A"/>
    <w:rsid w:val="00DD76EB"/>
    <w:rsid w:val="00DD7DCB"/>
    <w:rsid w:val="00DE1534"/>
    <w:rsid w:val="00DE3FEB"/>
    <w:rsid w:val="00DE67BA"/>
    <w:rsid w:val="00DE6A12"/>
    <w:rsid w:val="00DE761A"/>
    <w:rsid w:val="00DE7DE2"/>
    <w:rsid w:val="00DF300F"/>
    <w:rsid w:val="00DF3A6D"/>
    <w:rsid w:val="00DF4574"/>
    <w:rsid w:val="00DF690B"/>
    <w:rsid w:val="00DF77CD"/>
    <w:rsid w:val="00DF7EBE"/>
    <w:rsid w:val="00E010D7"/>
    <w:rsid w:val="00E0272A"/>
    <w:rsid w:val="00E070D8"/>
    <w:rsid w:val="00E14218"/>
    <w:rsid w:val="00E15418"/>
    <w:rsid w:val="00E1692B"/>
    <w:rsid w:val="00E207D7"/>
    <w:rsid w:val="00E2089B"/>
    <w:rsid w:val="00E21843"/>
    <w:rsid w:val="00E21A80"/>
    <w:rsid w:val="00E22C8A"/>
    <w:rsid w:val="00E230E5"/>
    <w:rsid w:val="00E232F5"/>
    <w:rsid w:val="00E257AD"/>
    <w:rsid w:val="00E25F65"/>
    <w:rsid w:val="00E269A4"/>
    <w:rsid w:val="00E27A7F"/>
    <w:rsid w:val="00E31FF3"/>
    <w:rsid w:val="00E32253"/>
    <w:rsid w:val="00E3776E"/>
    <w:rsid w:val="00E4109F"/>
    <w:rsid w:val="00E410FC"/>
    <w:rsid w:val="00E42FFB"/>
    <w:rsid w:val="00E43F75"/>
    <w:rsid w:val="00E44350"/>
    <w:rsid w:val="00E4460B"/>
    <w:rsid w:val="00E45292"/>
    <w:rsid w:val="00E46398"/>
    <w:rsid w:val="00E5083F"/>
    <w:rsid w:val="00E52356"/>
    <w:rsid w:val="00E57510"/>
    <w:rsid w:val="00E60A77"/>
    <w:rsid w:val="00E62EBD"/>
    <w:rsid w:val="00E6523E"/>
    <w:rsid w:val="00E6583D"/>
    <w:rsid w:val="00E71BB9"/>
    <w:rsid w:val="00E72017"/>
    <w:rsid w:val="00E76E86"/>
    <w:rsid w:val="00E80454"/>
    <w:rsid w:val="00E80C01"/>
    <w:rsid w:val="00E8592F"/>
    <w:rsid w:val="00E85B24"/>
    <w:rsid w:val="00E85F9E"/>
    <w:rsid w:val="00E86619"/>
    <w:rsid w:val="00E91555"/>
    <w:rsid w:val="00E92DF8"/>
    <w:rsid w:val="00E960E3"/>
    <w:rsid w:val="00E97574"/>
    <w:rsid w:val="00EA04F4"/>
    <w:rsid w:val="00EA1B9C"/>
    <w:rsid w:val="00EA2668"/>
    <w:rsid w:val="00EA3358"/>
    <w:rsid w:val="00EA3BEF"/>
    <w:rsid w:val="00EA413F"/>
    <w:rsid w:val="00EA488F"/>
    <w:rsid w:val="00EA4D42"/>
    <w:rsid w:val="00EB1A9C"/>
    <w:rsid w:val="00EB1D3F"/>
    <w:rsid w:val="00EB3286"/>
    <w:rsid w:val="00EB35C2"/>
    <w:rsid w:val="00EB3DE2"/>
    <w:rsid w:val="00EB58E7"/>
    <w:rsid w:val="00EC0251"/>
    <w:rsid w:val="00EC28A3"/>
    <w:rsid w:val="00EC3479"/>
    <w:rsid w:val="00ED0E00"/>
    <w:rsid w:val="00ED34F7"/>
    <w:rsid w:val="00ED3668"/>
    <w:rsid w:val="00ED5BAA"/>
    <w:rsid w:val="00ED5F31"/>
    <w:rsid w:val="00EE176C"/>
    <w:rsid w:val="00EE19A5"/>
    <w:rsid w:val="00EE4428"/>
    <w:rsid w:val="00EE5B08"/>
    <w:rsid w:val="00EE6687"/>
    <w:rsid w:val="00EE7F24"/>
    <w:rsid w:val="00EF0DED"/>
    <w:rsid w:val="00EF11A3"/>
    <w:rsid w:val="00EF17F0"/>
    <w:rsid w:val="00EF1C21"/>
    <w:rsid w:val="00EF5035"/>
    <w:rsid w:val="00EF5E36"/>
    <w:rsid w:val="00EF6808"/>
    <w:rsid w:val="00EF7015"/>
    <w:rsid w:val="00F01CFE"/>
    <w:rsid w:val="00F10D14"/>
    <w:rsid w:val="00F12844"/>
    <w:rsid w:val="00F12947"/>
    <w:rsid w:val="00F12C69"/>
    <w:rsid w:val="00F14011"/>
    <w:rsid w:val="00F142A1"/>
    <w:rsid w:val="00F15447"/>
    <w:rsid w:val="00F1653B"/>
    <w:rsid w:val="00F16ADD"/>
    <w:rsid w:val="00F17363"/>
    <w:rsid w:val="00F17BFF"/>
    <w:rsid w:val="00F21043"/>
    <w:rsid w:val="00F22CFF"/>
    <w:rsid w:val="00F23B9C"/>
    <w:rsid w:val="00F2590B"/>
    <w:rsid w:val="00F26045"/>
    <w:rsid w:val="00F26A32"/>
    <w:rsid w:val="00F32265"/>
    <w:rsid w:val="00F354CE"/>
    <w:rsid w:val="00F35C37"/>
    <w:rsid w:val="00F42EBF"/>
    <w:rsid w:val="00F43BA8"/>
    <w:rsid w:val="00F448C4"/>
    <w:rsid w:val="00F44E73"/>
    <w:rsid w:val="00F45A36"/>
    <w:rsid w:val="00F45D39"/>
    <w:rsid w:val="00F46405"/>
    <w:rsid w:val="00F47136"/>
    <w:rsid w:val="00F505F1"/>
    <w:rsid w:val="00F55030"/>
    <w:rsid w:val="00F57058"/>
    <w:rsid w:val="00F6260F"/>
    <w:rsid w:val="00F63289"/>
    <w:rsid w:val="00F63908"/>
    <w:rsid w:val="00F63BFA"/>
    <w:rsid w:val="00F6728A"/>
    <w:rsid w:val="00F70CB4"/>
    <w:rsid w:val="00F70F16"/>
    <w:rsid w:val="00F71B08"/>
    <w:rsid w:val="00F72843"/>
    <w:rsid w:val="00F72ADB"/>
    <w:rsid w:val="00F734AB"/>
    <w:rsid w:val="00F7360F"/>
    <w:rsid w:val="00F73D33"/>
    <w:rsid w:val="00F75848"/>
    <w:rsid w:val="00F771C0"/>
    <w:rsid w:val="00F803D4"/>
    <w:rsid w:val="00F81EE8"/>
    <w:rsid w:val="00F8206C"/>
    <w:rsid w:val="00F83061"/>
    <w:rsid w:val="00F83AC0"/>
    <w:rsid w:val="00F84B6B"/>
    <w:rsid w:val="00F85759"/>
    <w:rsid w:val="00F858E5"/>
    <w:rsid w:val="00F859F8"/>
    <w:rsid w:val="00F86951"/>
    <w:rsid w:val="00F92ECF"/>
    <w:rsid w:val="00F94580"/>
    <w:rsid w:val="00F9493E"/>
    <w:rsid w:val="00F96073"/>
    <w:rsid w:val="00F96D1D"/>
    <w:rsid w:val="00F96D71"/>
    <w:rsid w:val="00FA0653"/>
    <w:rsid w:val="00FA1BC1"/>
    <w:rsid w:val="00FA20C0"/>
    <w:rsid w:val="00FA3CFF"/>
    <w:rsid w:val="00FA4484"/>
    <w:rsid w:val="00FA61A5"/>
    <w:rsid w:val="00FA65C7"/>
    <w:rsid w:val="00FA7A61"/>
    <w:rsid w:val="00FB03BE"/>
    <w:rsid w:val="00FB0898"/>
    <w:rsid w:val="00FB33E2"/>
    <w:rsid w:val="00FB51A4"/>
    <w:rsid w:val="00FB611F"/>
    <w:rsid w:val="00FB7658"/>
    <w:rsid w:val="00FC09D4"/>
    <w:rsid w:val="00FC09E5"/>
    <w:rsid w:val="00FC23F2"/>
    <w:rsid w:val="00FC3A3D"/>
    <w:rsid w:val="00FC40BA"/>
    <w:rsid w:val="00FC57B5"/>
    <w:rsid w:val="00FC624D"/>
    <w:rsid w:val="00FD0AE3"/>
    <w:rsid w:val="00FD4984"/>
    <w:rsid w:val="00FD4F8C"/>
    <w:rsid w:val="00FD579D"/>
    <w:rsid w:val="00FD5F4D"/>
    <w:rsid w:val="00FE3B05"/>
    <w:rsid w:val="00FE484E"/>
    <w:rsid w:val="00FE6E28"/>
    <w:rsid w:val="00FE7DF7"/>
    <w:rsid w:val="00FE7E2A"/>
    <w:rsid w:val="00FF196F"/>
    <w:rsid w:val="00FF41CE"/>
    <w:rsid w:val="00FF5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EE8D1"/>
  <w15:docId w15:val="{8520B580-6B76-4EE1-A26F-441243DF9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051"/>
  </w:style>
  <w:style w:type="paragraph" w:styleId="Heading1">
    <w:name w:val="heading 1"/>
    <w:uiPriority w:val="9"/>
    <w:qFormat/>
    <w:pPr>
      <w:spacing w:before="280" w:after="140"/>
      <w:outlineLvl w:val="0"/>
    </w:pPr>
    <w:rPr>
      <w:b/>
      <w:bCs/>
      <w:color w:val="011631"/>
      <w:sz w:val="32"/>
      <w:szCs w:val="32"/>
    </w:rPr>
  </w:style>
  <w:style w:type="paragraph" w:styleId="Heading2">
    <w:name w:val="heading 2"/>
    <w:uiPriority w:val="9"/>
    <w:unhideWhenUsed/>
    <w:qFormat/>
    <w:pPr>
      <w:spacing w:before="240" w:after="120"/>
      <w:outlineLvl w:val="1"/>
    </w:pPr>
    <w:rPr>
      <w:b/>
      <w:bCs/>
      <w:color w:val="011631"/>
      <w:sz w:val="24"/>
      <w:szCs w:val="24"/>
    </w:rPr>
  </w:style>
  <w:style w:type="paragraph" w:styleId="Heading3">
    <w:name w:val="heading 3"/>
    <w:uiPriority w:val="9"/>
    <w:unhideWhenUsed/>
    <w:qFormat/>
    <w:pPr>
      <w:spacing w:before="200" w:after="80"/>
      <w:outlineLvl w:val="2"/>
    </w:pPr>
    <w:rPr>
      <w:b/>
      <w:bCs/>
      <w:color w:val="5B6E7F"/>
    </w:rPr>
  </w:style>
  <w:style w:type="paragraph" w:styleId="Heading4">
    <w:name w:val="heading 4"/>
    <w:uiPriority w:val="9"/>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paragraph" w:styleId="Heading7">
    <w:name w:val="heading 7"/>
    <w:basedOn w:val="Normal"/>
    <w:next w:val="Normal"/>
    <w:link w:val="Heading7Char"/>
    <w:uiPriority w:val="9"/>
    <w:semiHidden/>
    <w:unhideWhenUsed/>
    <w:qFormat/>
    <w:rsid w:val="000A509B"/>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0A509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A509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9606E"/>
    <w:pPr>
      <w:tabs>
        <w:tab w:val="center" w:pos="4513"/>
        <w:tab w:val="right" w:pos="9026"/>
      </w:tabs>
    </w:pPr>
  </w:style>
  <w:style w:type="character" w:customStyle="1" w:styleId="HeaderChar">
    <w:name w:val="Header Char"/>
    <w:basedOn w:val="DefaultParagraphFont"/>
    <w:link w:val="Header"/>
    <w:uiPriority w:val="99"/>
    <w:rsid w:val="0029606E"/>
  </w:style>
  <w:style w:type="paragraph" w:styleId="Footer">
    <w:name w:val="footer"/>
    <w:basedOn w:val="Normal"/>
    <w:link w:val="FooterChar"/>
    <w:uiPriority w:val="99"/>
    <w:unhideWhenUsed/>
    <w:rsid w:val="0029606E"/>
    <w:pPr>
      <w:tabs>
        <w:tab w:val="center" w:pos="4513"/>
        <w:tab w:val="right" w:pos="9026"/>
      </w:tabs>
    </w:pPr>
  </w:style>
  <w:style w:type="character" w:customStyle="1" w:styleId="FooterChar">
    <w:name w:val="Footer Char"/>
    <w:basedOn w:val="DefaultParagraphFont"/>
    <w:link w:val="Footer"/>
    <w:uiPriority w:val="99"/>
    <w:rsid w:val="0029606E"/>
  </w:style>
  <w:style w:type="character" w:styleId="UnresolvedMention">
    <w:name w:val="Unresolved Mention"/>
    <w:basedOn w:val="DefaultParagraphFont"/>
    <w:uiPriority w:val="99"/>
    <w:semiHidden/>
    <w:unhideWhenUsed/>
    <w:rsid w:val="00011F1F"/>
    <w:rPr>
      <w:color w:val="605E5C"/>
      <w:shd w:val="clear" w:color="auto" w:fill="E1DFDD"/>
    </w:rPr>
  </w:style>
  <w:style w:type="paragraph" w:styleId="Caption">
    <w:name w:val="caption"/>
    <w:basedOn w:val="Normal"/>
    <w:next w:val="Normal"/>
    <w:link w:val="CaptionChar"/>
    <w:uiPriority w:val="35"/>
    <w:unhideWhenUsed/>
    <w:qFormat/>
    <w:rsid w:val="00FC57B5"/>
    <w:pPr>
      <w:widowControl w:val="0"/>
      <w:autoSpaceDE w:val="0"/>
      <w:autoSpaceDN w:val="0"/>
      <w:spacing w:before="120" w:after="200"/>
    </w:pPr>
    <w:rPr>
      <w:bCs/>
      <w:color w:val="3F3F41"/>
      <w:sz w:val="18"/>
      <w:szCs w:val="18"/>
      <w:lang w:eastAsia="en-US"/>
    </w:rPr>
  </w:style>
  <w:style w:type="character" w:customStyle="1" w:styleId="CaptionChar">
    <w:name w:val="Caption Char"/>
    <w:link w:val="Caption"/>
    <w:uiPriority w:val="35"/>
    <w:rsid w:val="00FC57B5"/>
    <w:rPr>
      <w:bCs/>
      <w:color w:val="3F3F41"/>
      <w:sz w:val="18"/>
      <w:szCs w:val="18"/>
      <w:lang w:eastAsia="en-US"/>
    </w:rPr>
  </w:style>
  <w:style w:type="paragraph" w:customStyle="1" w:styleId="Default">
    <w:name w:val="Default"/>
    <w:rsid w:val="00B04C9C"/>
    <w:pPr>
      <w:autoSpaceDE w:val="0"/>
      <w:autoSpaceDN w:val="0"/>
      <w:adjustRightInd w:val="0"/>
    </w:pPr>
    <w:rPr>
      <w:rFonts w:eastAsiaTheme="minorHAnsi"/>
      <w:color w:val="000000"/>
      <w:sz w:val="24"/>
      <w:szCs w:val="24"/>
      <w:lang w:val="en-AU" w:eastAsia="en-US"/>
    </w:rPr>
  </w:style>
  <w:style w:type="table" w:styleId="TableGrid">
    <w:name w:val="Table Grid"/>
    <w:basedOn w:val="TableNormal"/>
    <w:uiPriority w:val="39"/>
    <w:rsid w:val="00B04C9C"/>
    <w:rPr>
      <w:rFonts w:asciiTheme="minorHAnsi" w:eastAsiaTheme="minorHAnsi" w:hAnsiTheme="minorHAnsi" w:cstheme="minorBidi"/>
      <w:color w:val="auto"/>
      <w:kern w:val="2"/>
      <w:sz w:val="24"/>
      <w:szCs w:val="24"/>
      <w:lang w:val="en-AU"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6F93"/>
    <w:rPr>
      <w:sz w:val="16"/>
      <w:szCs w:val="16"/>
    </w:rPr>
  </w:style>
  <w:style w:type="paragraph" w:styleId="CommentText">
    <w:name w:val="annotation text"/>
    <w:basedOn w:val="Normal"/>
    <w:link w:val="CommentTextChar"/>
    <w:uiPriority w:val="99"/>
    <w:unhideWhenUsed/>
    <w:rsid w:val="00B56F93"/>
    <w:rPr>
      <w:sz w:val="20"/>
      <w:szCs w:val="20"/>
    </w:rPr>
  </w:style>
  <w:style w:type="character" w:customStyle="1" w:styleId="CommentTextChar">
    <w:name w:val="Comment Text Char"/>
    <w:basedOn w:val="DefaultParagraphFont"/>
    <w:link w:val="CommentText"/>
    <w:uiPriority w:val="99"/>
    <w:rsid w:val="00B56F93"/>
    <w:rPr>
      <w:sz w:val="20"/>
      <w:szCs w:val="20"/>
    </w:rPr>
  </w:style>
  <w:style w:type="paragraph" w:styleId="CommentSubject">
    <w:name w:val="annotation subject"/>
    <w:basedOn w:val="CommentText"/>
    <w:next w:val="CommentText"/>
    <w:link w:val="CommentSubjectChar"/>
    <w:uiPriority w:val="99"/>
    <w:semiHidden/>
    <w:unhideWhenUsed/>
    <w:rsid w:val="00B56F93"/>
    <w:rPr>
      <w:b/>
      <w:bCs/>
    </w:rPr>
  </w:style>
  <w:style w:type="character" w:customStyle="1" w:styleId="CommentSubjectChar">
    <w:name w:val="Comment Subject Char"/>
    <w:basedOn w:val="CommentTextChar"/>
    <w:link w:val="CommentSubject"/>
    <w:uiPriority w:val="99"/>
    <w:semiHidden/>
    <w:rsid w:val="00B56F93"/>
    <w:rPr>
      <w:b/>
      <w:bCs/>
      <w:sz w:val="20"/>
      <w:szCs w:val="20"/>
    </w:rPr>
  </w:style>
  <w:style w:type="paragraph" w:styleId="Revision">
    <w:name w:val="Revision"/>
    <w:hidden/>
    <w:uiPriority w:val="99"/>
    <w:semiHidden/>
    <w:rsid w:val="00E42FFB"/>
  </w:style>
  <w:style w:type="numbering" w:customStyle="1" w:styleId="CurrentList1">
    <w:name w:val="Current List1"/>
    <w:uiPriority w:val="99"/>
    <w:rsid w:val="00075BB7"/>
    <w:pPr>
      <w:numPr>
        <w:numId w:val="36"/>
      </w:numPr>
    </w:pPr>
  </w:style>
  <w:style w:type="character" w:styleId="BookTitle">
    <w:name w:val="Book Title"/>
    <w:basedOn w:val="DefaultParagraphFont"/>
    <w:uiPriority w:val="33"/>
    <w:qFormat/>
    <w:rsid w:val="000A509B"/>
    <w:rPr>
      <w:b/>
      <w:bCs/>
      <w:i/>
      <w:iCs/>
      <w:spacing w:val="5"/>
    </w:rPr>
  </w:style>
  <w:style w:type="character" w:styleId="Emphasis">
    <w:name w:val="Emphasis"/>
    <w:basedOn w:val="DefaultParagraphFont"/>
    <w:uiPriority w:val="20"/>
    <w:qFormat/>
    <w:rsid w:val="000A509B"/>
    <w:rPr>
      <w:i/>
      <w:iCs/>
    </w:rPr>
  </w:style>
  <w:style w:type="character" w:customStyle="1" w:styleId="Heading7Char">
    <w:name w:val="Heading 7 Char"/>
    <w:basedOn w:val="DefaultParagraphFont"/>
    <w:link w:val="Heading7"/>
    <w:uiPriority w:val="9"/>
    <w:semiHidden/>
    <w:rsid w:val="000A509B"/>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0A509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A509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A509B"/>
    <w:rPr>
      <w:i/>
      <w:iCs/>
      <w:color w:val="156082" w:themeColor="accent1"/>
    </w:rPr>
  </w:style>
  <w:style w:type="paragraph" w:styleId="IntenseQuote">
    <w:name w:val="Intense Quote"/>
    <w:basedOn w:val="Normal"/>
    <w:next w:val="Normal"/>
    <w:link w:val="IntenseQuoteChar"/>
    <w:uiPriority w:val="30"/>
    <w:qFormat/>
    <w:rsid w:val="000A509B"/>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0A509B"/>
    <w:rPr>
      <w:i/>
      <w:iCs/>
      <w:color w:val="156082" w:themeColor="accent1"/>
    </w:rPr>
  </w:style>
  <w:style w:type="character" w:styleId="IntenseReference">
    <w:name w:val="Intense Reference"/>
    <w:basedOn w:val="DefaultParagraphFont"/>
    <w:uiPriority w:val="32"/>
    <w:qFormat/>
    <w:rsid w:val="000A509B"/>
    <w:rPr>
      <w:b/>
      <w:bCs/>
      <w:smallCaps/>
      <w:color w:val="156082" w:themeColor="accent1"/>
      <w:spacing w:val="5"/>
    </w:rPr>
  </w:style>
  <w:style w:type="paragraph" w:styleId="NoSpacing">
    <w:name w:val="No Spacing"/>
    <w:uiPriority w:val="1"/>
    <w:qFormat/>
    <w:rsid w:val="000A509B"/>
  </w:style>
  <w:style w:type="paragraph" w:styleId="Quote">
    <w:name w:val="Quote"/>
    <w:basedOn w:val="Normal"/>
    <w:next w:val="Normal"/>
    <w:link w:val="QuoteChar"/>
    <w:uiPriority w:val="29"/>
    <w:qFormat/>
    <w:rsid w:val="000A509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A509B"/>
    <w:rPr>
      <w:i/>
      <w:iCs/>
      <w:color w:val="404040" w:themeColor="text1" w:themeTint="BF"/>
    </w:rPr>
  </w:style>
  <w:style w:type="character" w:styleId="Strong">
    <w:name w:val="Strong"/>
    <w:basedOn w:val="DefaultParagraphFont"/>
    <w:uiPriority w:val="22"/>
    <w:qFormat/>
    <w:rsid w:val="000A509B"/>
    <w:rPr>
      <w:b/>
      <w:bCs/>
    </w:rPr>
  </w:style>
  <w:style w:type="paragraph" w:styleId="Subtitle">
    <w:name w:val="Subtitle"/>
    <w:basedOn w:val="Normal"/>
    <w:next w:val="Normal"/>
    <w:link w:val="SubtitleChar"/>
    <w:uiPriority w:val="11"/>
    <w:qFormat/>
    <w:rsid w:val="000A509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A509B"/>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9"/>
    <w:qFormat/>
    <w:rsid w:val="000A509B"/>
    <w:rPr>
      <w:i/>
      <w:iCs/>
      <w:color w:val="404040" w:themeColor="text1" w:themeTint="BF"/>
    </w:rPr>
  </w:style>
  <w:style w:type="character" w:styleId="SubtleReference">
    <w:name w:val="Subtle Reference"/>
    <w:basedOn w:val="DefaultParagraphFont"/>
    <w:uiPriority w:val="31"/>
    <w:qFormat/>
    <w:rsid w:val="000A509B"/>
    <w:rPr>
      <w:smallCaps/>
      <w:color w:val="5A5A5A" w:themeColor="text1" w:themeTint="A5"/>
    </w:rPr>
  </w:style>
  <w:style w:type="paragraph" w:styleId="TOCHeading">
    <w:name w:val="TOC Heading"/>
    <w:basedOn w:val="Heading1"/>
    <w:next w:val="Normal"/>
    <w:uiPriority w:val="39"/>
    <w:semiHidden/>
    <w:unhideWhenUsed/>
    <w:qFormat/>
    <w:rsid w:val="000A509B"/>
    <w:pPr>
      <w:keepNext/>
      <w:keepLines/>
      <w:spacing w:before="240" w:after="0"/>
      <w:outlineLvl w:val="9"/>
    </w:pPr>
    <w:rPr>
      <w:rFonts w:asciiTheme="majorHAnsi" w:eastAsiaTheme="majorEastAsia" w:hAnsiTheme="majorHAnsi" w:cstheme="majorBidi"/>
      <w:b w:val="0"/>
      <w:bCs w:val="0"/>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brezos@mhc.gold" TargetMode="External"/><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mhc.gold/"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mhc.gold/" TargetMode="External"/><Relationship Id="rId2" Type="http://schemas.openxmlformats.org/officeDocument/2006/relationships/hyperlink" Target="https://mhc.gold/" TargetMode="External"/><Relationship Id="rId1" Type="http://schemas.openxmlformats.org/officeDocument/2006/relationships/hyperlink" Target="https://mhc.gol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header4.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38164-0953-4967-AB5D-CC0A22E8E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24</Pages>
  <Words>7439</Words>
  <Characters>42407</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Bay Rezos</cp:lastModifiedBy>
  <cp:revision>31</cp:revision>
  <cp:lastPrinted>2026-08-19T06:58:00Z</cp:lastPrinted>
  <dcterms:created xsi:type="dcterms:W3CDTF">2026-08-18T23:58:00Z</dcterms:created>
  <dcterms:modified xsi:type="dcterms:W3CDTF">2026-08-19T07:16:00Z</dcterms:modified>
</cp:coreProperties>
</file>